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附件</w:t>
      </w:r>
      <w:r>
        <w:rPr>
          <w:rFonts w:ascii="宋体" w:hAnsi="宋体" w:eastAsia="宋体" w:cs="Times New Roman"/>
        </w:rPr>
        <w:t>：</w:t>
      </w:r>
    </w:p>
    <w:tbl>
      <w:tblPr>
        <w:tblStyle w:val="2"/>
        <w:tblW w:w="9285" w:type="dxa"/>
        <w:tblInd w:w="-5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863"/>
        <w:gridCol w:w="4732"/>
        <w:gridCol w:w="1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授课人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药研中心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如何成为一个合格的临床试验PI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 xml:space="preserve"> 汪睿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药研中心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临床试验试验用药品及试验资料的管理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 xml:space="preserve">刘丽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药研中心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临床试验质量风险管控及风险评估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 xml:space="preserve"> 陈文俊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呼吸一科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肺动脉高压靶向药物治疗进展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夏文娟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病案管理办公室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病案首页编码规范化培训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刘婷婷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抗肿瘤药物管理及合理应用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若肿瘤科也在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月份举办该会议，则药剂科与肿瘤科合作，不单独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授课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麻精药品临床应用和规范化管理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抗菌药物管理及合理应用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肿瘤一科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癌痛的规范化治疗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陈冬梅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肿瘤一科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癌基因与抑癌基因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张池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心脏大血管麻醉科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患者评估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陈雷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体检中心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宫颈恶之花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徐丹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内二科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电解质紊乱的临床诊治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内二科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中国居民肥胖防治专家共识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结核七科</w:t>
            </w: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非结核分枝杆菌病诊疗进展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刘盛盛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肿瘤放疗科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NSCLC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治疗进展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闵旭红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肿瘤放疗科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放射性肺炎的临床治疗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施姗姗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肿瘤放疗科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肺癌的放疗适应症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姜琦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肿瘤放疗科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SMARCA4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缺失型肺癌治疗策略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王尚虎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1、气管支架的临床应用；2、慢性气道疾病与呼吸介入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唐飞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超声支气管镜的临床应用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查显奎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电子支气管镜下出血的预防和处理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叶伟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良性气道狭窄的支架治疗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气管镜下球囊扩张的临床应用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吴迎凤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支气管镜检查的适应症、禁忌症、常见并发症及其处理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王月明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支气管镜基础护理配合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内镜诊疗中心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球囊扩张的护理配合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肺上皮性肿瘤病理诊断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叶伟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放射介入科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术前栓塞在外科感染性疾病中的应用</w:t>
            </w:r>
          </w:p>
        </w:tc>
        <w:tc>
          <w:tcPr>
            <w:tcW w:w="1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朱荣军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放射介入科</w:t>
            </w: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慢性血栓栓塞性肺动脉高压的介入治疗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陈志强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放射介入科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下腔静脉滤器置入及介入溶栓治疗下肢静脉血栓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俞傲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放射介入科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部分脾动脉栓塞术的临床应用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张滔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放射介入科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椎体成形术在椎体病理性骨折的临床应用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秦丹丹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胸外一科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肺结节诊治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王保明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胸外一科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肺结核的外科治疗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王保明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胸外一科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术后疼痛的管理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缪月婷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分子诊断新技术在耐药结核病中的应用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彭远远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结核病实验室病原学检测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自身抗体的实验室检测及临床意义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林雨虹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微生物实验室如何协助临床应对真菌感染的挑战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王东萍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临床特殊检验标本送检办法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浅谈标本的规范采集与临床沟通的重要性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科教科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环境与结核病自然史的关系研究和安徽省人才项目政策解读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0"/>
                <w:szCs w:val="20"/>
              </w:rPr>
              <w:t>阚晓红</w:t>
            </w:r>
          </w:p>
        </w:tc>
      </w:tr>
    </w:tbl>
    <w:p>
      <w:pPr>
        <w:ind w:firstLine="420" w:firstLineChars="200"/>
        <w:rPr>
          <w:rFonts w:ascii="宋体" w:hAnsi="宋体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ZmNiYTY4ZDYxOTE3YmIyZjdhZDg2NmY0M2Q4MTcifQ=="/>
  </w:docVars>
  <w:rsids>
    <w:rsidRoot w:val="5D1C63BF"/>
    <w:rsid w:val="5D1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2024-03-01T06:49:00Z</dcterms:created>
  <dc:creator>王舒</dc:creator>
  <cp:lastModifiedBy>王舒</cp:lastModifiedBy>
  <dcterms:modified xsi:type="dcterms:W3CDTF">2024-03-01T06:49:57Z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F830C1FFD9364B5CAEECC54907BBE613_11</vt:lpwstr>
  </property>
</Properties>
</file>