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sz w:val="28"/>
          <w:szCs w:val="24"/>
          <w:lang w:val="en-US" w:eastAsia="zh-CN"/>
        </w:rPr>
      </w:pPr>
      <w:r>
        <w:rPr>
          <w:rFonts w:hint="eastAsia" w:ascii="Times New Roman" w:hAnsi="Times New Roman"/>
          <w:sz w:val="28"/>
          <w:szCs w:val="24"/>
          <w:lang w:val="en-US" w:eastAsia="zh-CN"/>
        </w:rPr>
        <w:t>附件</w:t>
      </w:r>
    </w:p>
    <w:p>
      <w:pPr>
        <w:ind w:firstLine="560" w:firstLineChars="200"/>
        <w:jc w:val="center"/>
        <w:rPr>
          <w:rFonts w:hint="eastAsia" w:ascii="Times New Roman" w:hAnsi="Times New Roman"/>
          <w:sz w:val="28"/>
          <w:szCs w:val="24"/>
          <w:lang w:val="en-US" w:eastAsia="zh-CN"/>
        </w:rPr>
      </w:pPr>
      <w:r>
        <w:rPr>
          <w:rFonts w:hint="eastAsia" w:ascii="Times New Roman" w:hAnsi="Times New Roman"/>
          <w:sz w:val="28"/>
          <w:szCs w:val="24"/>
          <w:lang w:val="en-US" w:eastAsia="zh-CN"/>
        </w:rPr>
        <w:t>安徽省胸科医院项目一览表</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9"/>
        <w:gridCol w:w="4785"/>
        <w:gridCol w:w="1469"/>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标题</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项目类型</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电磁导航支气管镜联合荧光胸腔镜杂交手术在早期肺癌临床诊治中的应用研究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
                <w:lang w:val="en-US" w:eastAsia="zh-CN" w:bidi="ar"/>
              </w:rPr>
              <w:t>FIZZ1/RELMɑ通过调控</w:t>
            </w:r>
            <w:r>
              <w:rPr>
                <w:rStyle w:val="5"/>
                <w:rFonts w:eastAsia="宋体"/>
                <w:lang w:val="en-US" w:eastAsia="zh-CN" w:bidi="ar"/>
              </w:rPr>
              <w:t>PI3K/AKT/mTOR</w:t>
            </w:r>
            <w:r>
              <w:rPr>
                <w:rStyle w:val="4"/>
                <w:lang w:val="en-US" w:eastAsia="zh-CN" w:bidi="ar"/>
              </w:rPr>
              <w:t>信号通路对动脉粥样硬化形成的影响及机制研究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肺癌患者抗肿瘤疗法诱发肺栓塞的潜在危险因素及相关时间效应的研究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
                <w:lang w:val="en-US" w:eastAsia="zh-CN" w:bidi="ar"/>
              </w:rPr>
              <w:t>胸腔积液外泌体</w:t>
            </w:r>
            <w:r>
              <w:rPr>
                <w:rStyle w:val="5"/>
                <w:rFonts w:eastAsia="宋体"/>
                <w:lang w:val="en-US" w:eastAsia="zh-CN" w:bidi="ar"/>
              </w:rPr>
              <w:t>lncRNA</w:t>
            </w:r>
            <w:r>
              <w:rPr>
                <w:rStyle w:val="4"/>
                <w:lang w:val="en-US" w:eastAsia="zh-CN" w:bidi="ar"/>
              </w:rPr>
              <w:t>作为生物标志物在结核性胸膜炎诊断中的应用</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布比卡因脂质体注射液在不同镇痛方案中对老年患者心脏手术的早期预后和术后认知功能的影响</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恒瑞创新药物研究专项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低浸润性肺腺癌淋巴结转移潜在分子标志物的发现及其临床意义研究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
                <w:lang w:val="en-US" w:eastAsia="zh-CN" w:bidi="ar"/>
              </w:rPr>
              <w:t>动脉灌注化疗联合放疗及免疫治疗大肿块</w:t>
            </w:r>
            <w:r>
              <w:rPr>
                <w:rStyle w:val="5"/>
                <w:rFonts w:eastAsia="宋体"/>
                <w:lang w:val="en-US" w:eastAsia="zh-CN" w:bidi="ar"/>
              </w:rPr>
              <w:t xml:space="preserve">III </w:t>
            </w:r>
            <w:r>
              <w:rPr>
                <w:rStyle w:val="4"/>
                <w:lang w:val="en-US" w:eastAsia="zh-CN" w:bidi="ar"/>
              </w:rPr>
              <w:t xml:space="preserve">期不可切除 </w:t>
            </w:r>
            <w:r>
              <w:rPr>
                <w:rStyle w:val="5"/>
                <w:rFonts w:eastAsia="宋体"/>
                <w:lang w:val="en-US" w:eastAsia="zh-CN" w:bidi="ar"/>
              </w:rPr>
              <w:t xml:space="preserve">NSCLC </w:t>
            </w:r>
            <w:r>
              <w:rPr>
                <w:rStyle w:val="4"/>
                <w:lang w:val="en-US" w:eastAsia="zh-CN" w:bidi="ar"/>
              </w:rPr>
              <w:t>疗效观察</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基于肿瘤类器官对肺浸润性黏液腺癌治疗敏感药物的筛选及其作用机制的研究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齐鲁肿瘤专项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
                <w:lang w:val="en-US" w:eastAsia="zh-CN" w:bidi="ar"/>
              </w:rPr>
              <w:t>阿德贝利单抗联合抗血管生成药物治疗</w:t>
            </w:r>
            <w:r>
              <w:rPr>
                <w:rStyle w:val="5"/>
                <w:rFonts w:eastAsia="宋体"/>
                <w:lang w:val="en-US" w:eastAsia="zh-CN" w:bidi="ar"/>
              </w:rPr>
              <w:t xml:space="preserve">EGFR </w:t>
            </w:r>
            <w:r>
              <w:rPr>
                <w:rStyle w:val="4"/>
                <w:lang w:val="en-US" w:eastAsia="zh-CN" w:bidi="ar"/>
              </w:rPr>
              <w:t xml:space="preserve">突变阳性且 </w:t>
            </w:r>
            <w:r>
              <w:rPr>
                <w:rStyle w:val="5"/>
                <w:rFonts w:eastAsia="宋体"/>
                <w:lang w:val="en-US" w:eastAsia="zh-CN" w:bidi="ar"/>
              </w:rPr>
              <w:t xml:space="preserve">EGFR TKI </w:t>
            </w:r>
            <w:r>
              <w:rPr>
                <w:rStyle w:val="4"/>
                <w:lang w:val="en-US" w:eastAsia="zh-CN" w:bidi="ar"/>
              </w:rPr>
              <w:t>治疗失败的晚期非小细胞肺癌的单中心、单臂 临床研究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恒瑞创新药物研究专项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成人血脂水平与肺功能的关联及综合性炎症标志物介导的中介效应研究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
                <w:lang w:val="en-US" w:eastAsia="zh-CN" w:bidi="ar"/>
              </w:rPr>
              <w:t xml:space="preserve">国产 </w:t>
            </w:r>
            <w:r>
              <w:rPr>
                <w:rStyle w:val="5"/>
                <w:rFonts w:eastAsia="宋体"/>
                <w:lang w:val="en-US" w:eastAsia="zh-CN" w:bidi="ar"/>
              </w:rPr>
              <w:t xml:space="preserve">PD-1 </w:t>
            </w:r>
            <w:r>
              <w:rPr>
                <w:rStyle w:val="4"/>
                <w:lang w:val="en-US" w:eastAsia="zh-CN" w:bidi="ar"/>
              </w:rPr>
              <w:t>抑制剂用于晚期非小细胞肺癌治疗的有效性及安全性的真实世界研究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恒瑞创新药物研究专项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白蛋白用于药物性肝衰竭患者血浆置换治疗的临床研究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恒瑞创新药物研究专项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机制辅助激光解析电离飞行时间质谱对不同临床标书结核分枝杆菌耐药检测的应用价值</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PD-1联合阿帕替尼及化疗治疗广泛期小细胞肺癌一线治疗对免疫微环境改善的临床研究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恒瑞创新药物研究专项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TTF-1表达预测非鳞非小细胞肺癌贝伐珠单抗治疗的价值</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齐鲁肿瘤专项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
                <w:lang w:val="en-US" w:eastAsia="zh-CN" w:bidi="ar"/>
              </w:rPr>
              <w:t>基于转录组学分析肺癌相关</w:t>
            </w:r>
            <w:r>
              <w:rPr>
                <w:rStyle w:val="5"/>
                <w:rFonts w:eastAsia="宋体"/>
                <w:lang w:val="en-US" w:eastAsia="zh-CN" w:bidi="ar"/>
              </w:rPr>
              <w:t>hub</w:t>
            </w:r>
            <w:r>
              <w:rPr>
                <w:rStyle w:val="4"/>
                <w:lang w:val="en-US" w:eastAsia="zh-CN" w:bidi="ar"/>
              </w:rPr>
              <w:t>基因及其致病关联性研究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肿瘤防治专项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
                <w:lang w:val="en-US" w:eastAsia="zh-CN" w:bidi="ar"/>
              </w:rPr>
              <w:t xml:space="preserve">染色质组装因子 </w:t>
            </w:r>
            <w:r>
              <w:rPr>
                <w:rStyle w:val="5"/>
                <w:rFonts w:eastAsia="宋体"/>
                <w:lang w:val="en-US" w:eastAsia="zh-CN" w:bidi="ar"/>
              </w:rPr>
              <w:t xml:space="preserve">CHAF1B </w:t>
            </w:r>
            <w:r>
              <w:rPr>
                <w:rStyle w:val="4"/>
                <w:lang w:val="en-US" w:eastAsia="zh-CN" w:bidi="ar"/>
              </w:rPr>
              <w:t xml:space="preserve">增强 </w:t>
            </w:r>
            <w:r>
              <w:rPr>
                <w:rStyle w:val="5"/>
                <w:rFonts w:eastAsia="宋体"/>
                <w:lang w:val="en-US" w:eastAsia="zh-CN" w:bidi="ar"/>
              </w:rPr>
              <w:t xml:space="preserve">DNA </w:t>
            </w:r>
            <w:r>
              <w:rPr>
                <w:rStyle w:val="4"/>
                <w:lang w:val="en-US" w:eastAsia="zh-CN" w:bidi="ar"/>
              </w:rPr>
              <w:t>损伤修复诱导肺腺癌放疗抵抗的作用及机制研究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
                <w:lang w:val="en-US" w:eastAsia="zh-CN" w:bidi="ar"/>
              </w:rPr>
              <w:t>USP7介导的</w:t>
            </w:r>
            <w:r>
              <w:rPr>
                <w:rStyle w:val="5"/>
                <w:rFonts w:eastAsia="宋体"/>
                <w:lang w:val="en-US" w:eastAsia="zh-CN" w:bidi="ar"/>
              </w:rPr>
              <w:t>MDM2-p53</w:t>
            </w:r>
            <w:r>
              <w:rPr>
                <w:rStyle w:val="4"/>
                <w:lang w:val="en-US" w:eastAsia="zh-CN" w:bidi="ar"/>
              </w:rPr>
              <w:t>复合物泛素化修饰参与非小细胞肺癌的肿瘤发生的机制研究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齐鲁肿瘤专项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基于虚拟现实的介入护理在支气管动脉栓塞术患者围手术期护理的应用研究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
                <w:lang w:val="en-US" w:eastAsia="zh-CN" w:bidi="ar"/>
              </w:rPr>
              <w:t>circTP63激活</w:t>
            </w:r>
            <w:r>
              <w:rPr>
                <w:rStyle w:val="5"/>
                <w:rFonts w:eastAsia="宋体"/>
                <w:lang w:val="en-US" w:eastAsia="zh-CN" w:bidi="ar"/>
              </w:rPr>
              <w:t>FOXM1</w:t>
            </w:r>
            <w:r>
              <w:rPr>
                <w:rStyle w:val="4"/>
                <w:lang w:val="en-US" w:eastAsia="zh-CN" w:bidi="ar"/>
              </w:rPr>
              <w:t>介导</w:t>
            </w:r>
            <w:r>
              <w:rPr>
                <w:rStyle w:val="5"/>
                <w:rFonts w:eastAsia="宋体"/>
                <w:lang w:val="en-US" w:eastAsia="zh-CN" w:bidi="ar"/>
              </w:rPr>
              <w:t>EMT</w:t>
            </w:r>
            <w:r>
              <w:rPr>
                <w:rStyle w:val="4"/>
                <w:lang w:val="en-US" w:eastAsia="zh-CN" w:bidi="ar"/>
              </w:rPr>
              <w:t>过程促进肺腺癌侵袭转移的机制研究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齐鲁肿瘤专项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
                <w:lang w:val="en-US" w:eastAsia="zh-CN" w:bidi="ar"/>
              </w:rPr>
              <w:t>贝伐珠单抗联合EGFR-TKIs治疗</w:t>
            </w:r>
            <w:r>
              <w:rPr>
                <w:rStyle w:val="5"/>
                <w:rFonts w:eastAsia="宋体"/>
                <w:lang w:val="en-US" w:eastAsia="zh-CN" w:bidi="ar"/>
              </w:rPr>
              <w:t>EGFR-TKIs</w:t>
            </w:r>
            <w:r>
              <w:rPr>
                <w:rStyle w:val="4"/>
                <w:lang w:val="en-US" w:eastAsia="zh-CN" w:bidi="ar"/>
              </w:rPr>
              <w:t>获得性耐药的晚期非小细胞肺癌的单臂、单中心、探索性临床研究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青年               </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齐鲁肿瘤专项</w:t>
            </w:r>
          </w:p>
        </w:tc>
      </w:tr>
    </w:tbl>
    <w:p>
      <w:pPr>
        <w:ind w:firstLine="560" w:firstLineChars="200"/>
        <w:rPr>
          <w:rFonts w:hint="eastAsia" w:ascii="Times New Roman" w:hAnsi="Times New Roman"/>
          <w:sz w:val="28"/>
          <w:szCs w:val="24"/>
          <w:lang w:val="en-US" w:eastAsia="zh-CN"/>
        </w:rPr>
      </w:pPr>
      <w:r>
        <w:rPr>
          <w:rFonts w:hint="eastAsia" w:ascii="Times New Roman" w:hAnsi="Times New Roman"/>
          <w:sz w:val="28"/>
          <w:szCs w:val="24"/>
          <w:lang w:val="en-US" w:eastAsia="zh-CN"/>
        </w:rPr>
        <w:t xml:space="preserve">             </w:t>
      </w:r>
      <w:bookmarkStart w:id="0" w:name="_GoBack"/>
      <w:bookmarkEnd w:id="0"/>
    </w:p>
    <w:p>
      <w:pPr>
        <w:ind w:firstLine="560" w:firstLineChars="200"/>
        <w:jc w:val="center"/>
        <w:rPr>
          <w:rFonts w:hint="eastAsia" w:ascii="Times New Roman" w:hAnsi="Times New Roman"/>
          <w:sz w:val="28"/>
          <w:szCs w:val="24"/>
          <w:lang w:val="en-US" w:eastAsia="zh-CN"/>
        </w:rPr>
      </w:pPr>
      <w:r>
        <w:rPr>
          <w:rFonts w:hint="eastAsia" w:ascii="Times New Roman" w:hAnsi="Times New Roman"/>
          <w:sz w:val="28"/>
          <w:szCs w:val="24"/>
          <w:lang w:val="en-US" w:eastAsia="zh-CN"/>
        </w:rPr>
        <w:t>安徽省结核病防治研究所项目一览表</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9"/>
        <w:gridCol w:w="4785"/>
        <w:gridCol w:w="1469"/>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标题</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项目类型</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耐多药结核病精准诊治关键技术研究与推广</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安徽省重点人群结核分枝杆菌潜伏感染现状调查及预防性治疗依从性研究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学校结核病密切接触者预防性干预及发病风险研究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GeneXpert技术在安徽省各级结核病定点医疗机构应用对全省结核病防治综合服务模式优化的评价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 HBM 模型的安徽省定点医疗机构结核病门诊初治患者系统性健康教育干预措施的有效性研究</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青年项目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省财政支持项目</w:t>
            </w:r>
          </w:p>
        </w:tc>
      </w:tr>
    </w:tbl>
    <w:p>
      <w:pPr>
        <w:ind w:firstLine="560" w:firstLineChars="200"/>
        <w:jc w:val="center"/>
        <w:rPr>
          <w:rFonts w:hint="default" w:ascii="Times New Roman" w:hAnsi="Times New Roman"/>
          <w:sz w:val="28"/>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370E0"/>
    <w:rsid w:val="72C3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1"/>
      <w:szCs w:val="21"/>
      <w:u w:val="none"/>
    </w:rPr>
  </w:style>
  <w:style w:type="character" w:customStyle="1" w:styleId="5">
    <w:name w:val="font21"/>
    <w:basedOn w:val="3"/>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2023-11-15T02:47:00Z</dcterms:created>
  <dc:creator>舊莳光</dc:creator>
  <cp:lastModifiedBy>舊莳光</cp:lastModifiedBy>
  <dcterms:modified xsi:type="dcterms:W3CDTF">2023-11-15T02:47:48Z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