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AD82" w14:textId="77777777" w:rsidR="00E150C7" w:rsidRDefault="00E150C7" w:rsidP="00E150C7">
      <w:pPr>
        <w:jc w:val="center"/>
        <w:rPr>
          <w:sz w:val="36"/>
        </w:rPr>
      </w:pPr>
      <w:bookmarkStart w:id="0" w:name="_Hlk12264510"/>
      <w:r>
        <w:rPr>
          <w:rFonts w:hint="eastAsia"/>
          <w:sz w:val="36"/>
        </w:rPr>
        <w:t>安徽省胸科医院（省结核病防治研究所）</w:t>
      </w:r>
      <w:r>
        <w:rPr>
          <w:sz w:val="36"/>
        </w:rPr>
        <w:t>2020</w:t>
      </w:r>
      <w:r>
        <w:rPr>
          <w:rFonts w:hint="eastAsia"/>
          <w:sz w:val="36"/>
        </w:rPr>
        <w:t>年度公开招聘人员资格复审</w:t>
      </w:r>
      <w:bookmarkEnd w:id="0"/>
      <w:r>
        <w:rPr>
          <w:rFonts w:hint="eastAsia"/>
          <w:sz w:val="36"/>
        </w:rPr>
        <w:t>通知</w:t>
      </w:r>
    </w:p>
    <w:p w14:paraId="4D7B34F5" w14:textId="77777777" w:rsidR="00E150C7" w:rsidRDefault="00E150C7" w:rsidP="00E150C7">
      <w:pPr>
        <w:ind w:firstLineChars="157" w:firstLine="440"/>
        <w:rPr>
          <w:sz w:val="28"/>
        </w:rPr>
      </w:pPr>
    </w:p>
    <w:p w14:paraId="0AAB87F4" w14:textId="77777777" w:rsidR="00E150C7" w:rsidRDefault="00E150C7" w:rsidP="00E150C7">
      <w:pPr>
        <w:ind w:firstLineChars="157" w:firstLine="440"/>
        <w:rPr>
          <w:sz w:val="28"/>
        </w:rPr>
      </w:pPr>
      <w:r>
        <w:rPr>
          <w:rFonts w:hint="eastAsia"/>
          <w:sz w:val="28"/>
        </w:rPr>
        <w:t>根据省委组织部、省人力资源和社会保障厅《关于印发</w:t>
      </w:r>
      <w:r>
        <w:rPr>
          <w:sz w:val="28"/>
        </w:rPr>
        <w:t>2020</w:t>
      </w:r>
      <w:r>
        <w:rPr>
          <w:rFonts w:hint="eastAsia"/>
          <w:sz w:val="28"/>
        </w:rPr>
        <w:t>年度安徽省省直事业单位公开招聘工作人员实施方案的通知》（皖人社秘〔</w:t>
      </w:r>
      <w:r>
        <w:rPr>
          <w:sz w:val="28"/>
        </w:rPr>
        <w:t>2020</w:t>
      </w:r>
      <w:r>
        <w:rPr>
          <w:rFonts w:hint="eastAsia"/>
          <w:sz w:val="28"/>
        </w:rPr>
        <w:t>〕</w:t>
      </w:r>
      <w:r>
        <w:rPr>
          <w:sz w:val="28"/>
        </w:rPr>
        <w:t>96</w:t>
      </w:r>
      <w:r>
        <w:rPr>
          <w:rFonts w:hint="eastAsia"/>
          <w:sz w:val="28"/>
        </w:rPr>
        <w:t>号）规定和相关要求，现将</w:t>
      </w:r>
      <w:r>
        <w:rPr>
          <w:sz w:val="28"/>
        </w:rPr>
        <w:t>2020</w:t>
      </w:r>
      <w:r>
        <w:rPr>
          <w:rFonts w:hint="eastAsia"/>
          <w:sz w:val="28"/>
        </w:rPr>
        <w:t>年度安徽省胸科医院（省结核病防治研究所）公开招聘人员资格复审有关事项通知如下：</w:t>
      </w:r>
    </w:p>
    <w:p w14:paraId="718B5329" w14:textId="77777777" w:rsidR="00E150C7" w:rsidRDefault="00E150C7" w:rsidP="00E150C7">
      <w:pPr>
        <w:ind w:firstLineChars="157" w:firstLine="440"/>
        <w:rPr>
          <w:sz w:val="28"/>
        </w:rPr>
      </w:pPr>
      <w:r>
        <w:rPr>
          <w:rFonts w:hint="eastAsia"/>
          <w:sz w:val="28"/>
        </w:rPr>
        <w:t>一、确定参加资格复审的人员</w:t>
      </w:r>
    </w:p>
    <w:p w14:paraId="09023C97" w14:textId="77777777" w:rsidR="00E150C7" w:rsidRDefault="00E150C7" w:rsidP="00E150C7">
      <w:pPr>
        <w:ind w:firstLineChars="157" w:firstLine="440"/>
        <w:rPr>
          <w:sz w:val="28"/>
        </w:rPr>
      </w:pPr>
      <w:r>
        <w:rPr>
          <w:rFonts w:hint="eastAsia"/>
          <w:sz w:val="28"/>
        </w:rPr>
        <w:t>根据所报考岗位计划数和应聘人员统考笔试成绩从高分到低分顺序，按照</w:t>
      </w:r>
      <w:r>
        <w:rPr>
          <w:sz w:val="28"/>
        </w:rPr>
        <w:t>3:1</w:t>
      </w:r>
      <w:r>
        <w:rPr>
          <w:rFonts w:hint="eastAsia"/>
          <w:sz w:val="28"/>
        </w:rPr>
        <w:t>比例确定参加专业测试人员名单（名单附后），并进行资格复审。最后一名如有数名考生笔试成绩相同的，一并确定为参加专业测试人选。</w:t>
      </w:r>
    </w:p>
    <w:p w14:paraId="35DB2786" w14:textId="77777777" w:rsidR="00E150C7" w:rsidRDefault="00E150C7" w:rsidP="00E150C7">
      <w:pPr>
        <w:ind w:firstLineChars="157" w:firstLine="440"/>
        <w:rPr>
          <w:sz w:val="28"/>
        </w:rPr>
      </w:pPr>
      <w:r>
        <w:rPr>
          <w:rFonts w:hint="eastAsia"/>
          <w:sz w:val="28"/>
        </w:rPr>
        <w:t>二、资格复审时间、地点</w:t>
      </w:r>
    </w:p>
    <w:p w14:paraId="33882223" w14:textId="77777777" w:rsidR="00E150C7" w:rsidRDefault="00E150C7" w:rsidP="00E150C7">
      <w:pPr>
        <w:ind w:firstLineChars="157" w:firstLine="440"/>
        <w:rPr>
          <w:sz w:val="28"/>
        </w:rPr>
      </w:pPr>
      <w:r>
        <w:rPr>
          <w:rFonts w:hint="eastAsia"/>
          <w:sz w:val="28"/>
        </w:rPr>
        <w:t>时间：</w:t>
      </w:r>
      <w:r>
        <w:rPr>
          <w:sz w:val="28"/>
        </w:rPr>
        <w:t>2020</w:t>
      </w:r>
      <w:r>
        <w:rPr>
          <w:rFonts w:hint="eastAsia"/>
          <w:sz w:val="28"/>
        </w:rPr>
        <w:t>年</w:t>
      </w:r>
      <w:r>
        <w:rPr>
          <w:sz w:val="28"/>
        </w:rPr>
        <w:t>9</w:t>
      </w:r>
      <w:r>
        <w:rPr>
          <w:rFonts w:hint="eastAsia"/>
          <w:sz w:val="28"/>
        </w:rPr>
        <w:t>月</w:t>
      </w:r>
      <w:r>
        <w:rPr>
          <w:sz w:val="28"/>
        </w:rPr>
        <w:t>14</w:t>
      </w:r>
      <w:r>
        <w:rPr>
          <w:rFonts w:hint="eastAsia"/>
          <w:sz w:val="28"/>
        </w:rPr>
        <w:t>日至</w:t>
      </w:r>
      <w:r>
        <w:rPr>
          <w:sz w:val="28"/>
        </w:rPr>
        <w:t>18</w:t>
      </w:r>
      <w:r>
        <w:rPr>
          <w:rFonts w:hint="eastAsia"/>
          <w:sz w:val="28"/>
        </w:rPr>
        <w:t>日，上午</w:t>
      </w:r>
      <w:r>
        <w:rPr>
          <w:sz w:val="28"/>
        </w:rPr>
        <w:t>8</w:t>
      </w:r>
      <w:r>
        <w:rPr>
          <w:rFonts w:hint="eastAsia"/>
          <w:sz w:val="28"/>
        </w:rPr>
        <w:t>：</w:t>
      </w:r>
      <w:r>
        <w:rPr>
          <w:sz w:val="28"/>
        </w:rPr>
        <w:t>30-11</w:t>
      </w:r>
      <w:r>
        <w:rPr>
          <w:rFonts w:hint="eastAsia"/>
          <w:sz w:val="28"/>
        </w:rPr>
        <w:t>：</w:t>
      </w:r>
      <w:r>
        <w:rPr>
          <w:sz w:val="28"/>
        </w:rPr>
        <w:t>00</w:t>
      </w:r>
      <w:r>
        <w:rPr>
          <w:rFonts w:hint="eastAsia"/>
          <w:sz w:val="28"/>
        </w:rPr>
        <w:t>，下午</w:t>
      </w:r>
      <w:r>
        <w:rPr>
          <w:sz w:val="28"/>
        </w:rPr>
        <w:t>2</w:t>
      </w:r>
      <w:r>
        <w:rPr>
          <w:rFonts w:hint="eastAsia"/>
          <w:sz w:val="28"/>
        </w:rPr>
        <w:t>：</w:t>
      </w:r>
      <w:r>
        <w:rPr>
          <w:sz w:val="28"/>
        </w:rPr>
        <w:t>30-5:00</w:t>
      </w:r>
      <w:r>
        <w:rPr>
          <w:rFonts w:hint="eastAsia"/>
          <w:sz w:val="28"/>
        </w:rPr>
        <w:t>。逾期视为自动放弃。</w:t>
      </w:r>
    </w:p>
    <w:p w14:paraId="0892661F" w14:textId="77777777" w:rsidR="00E150C7" w:rsidRDefault="00E150C7" w:rsidP="00E150C7">
      <w:pPr>
        <w:ind w:firstLineChars="157" w:firstLine="440"/>
        <w:rPr>
          <w:sz w:val="28"/>
        </w:rPr>
      </w:pPr>
      <w:r>
        <w:rPr>
          <w:rFonts w:hint="eastAsia"/>
          <w:sz w:val="28"/>
        </w:rPr>
        <w:t>地点：合肥市绩溪路</w:t>
      </w:r>
      <w:r>
        <w:rPr>
          <w:sz w:val="28"/>
        </w:rPr>
        <w:t>397</w:t>
      </w:r>
      <w:r>
        <w:rPr>
          <w:rFonts w:hint="eastAsia"/>
          <w:sz w:val="28"/>
        </w:rPr>
        <w:t>号，安徽省胸科医院</w:t>
      </w:r>
      <w:r>
        <w:rPr>
          <w:sz w:val="28"/>
        </w:rPr>
        <w:t>4</w:t>
      </w:r>
      <w:r>
        <w:rPr>
          <w:rFonts w:hint="eastAsia"/>
          <w:sz w:val="28"/>
        </w:rPr>
        <w:t>号楼行政楼五楼人事科</w:t>
      </w:r>
    </w:p>
    <w:p w14:paraId="736458B9" w14:textId="77777777" w:rsidR="00E150C7" w:rsidRDefault="00E150C7" w:rsidP="00E150C7">
      <w:pPr>
        <w:ind w:firstLineChars="157" w:firstLine="440"/>
        <w:rPr>
          <w:sz w:val="28"/>
        </w:rPr>
      </w:pPr>
      <w:r>
        <w:rPr>
          <w:rFonts w:hint="eastAsia"/>
          <w:sz w:val="28"/>
        </w:rPr>
        <w:t>联系电话：</w:t>
      </w:r>
      <w:r>
        <w:rPr>
          <w:sz w:val="28"/>
        </w:rPr>
        <w:t>0551-63615311</w:t>
      </w:r>
    </w:p>
    <w:p w14:paraId="6BACAA83" w14:textId="77777777" w:rsidR="00E150C7" w:rsidRDefault="00E150C7" w:rsidP="00E150C7">
      <w:pPr>
        <w:ind w:firstLineChars="157" w:firstLine="440"/>
        <w:rPr>
          <w:sz w:val="28"/>
        </w:rPr>
      </w:pPr>
      <w:r>
        <w:rPr>
          <w:rFonts w:hint="eastAsia"/>
          <w:sz w:val="28"/>
        </w:rPr>
        <w:t>三、疫情防控要求</w:t>
      </w:r>
    </w:p>
    <w:p w14:paraId="5A1666CA" w14:textId="77777777" w:rsidR="00E150C7" w:rsidRDefault="00E150C7" w:rsidP="00E150C7">
      <w:pPr>
        <w:ind w:firstLineChars="157" w:firstLine="440"/>
        <w:rPr>
          <w:sz w:val="28"/>
        </w:rPr>
      </w:pPr>
      <w:r>
        <w:rPr>
          <w:rFonts w:hint="eastAsia"/>
          <w:sz w:val="28"/>
        </w:rPr>
        <w:t>为充分做好疫情防控工作，资格复审各个环节将严格按照国家、省新冠肺炎疫情防控相关要求进行，请考生认真阅读安徽省胸科医院</w:t>
      </w:r>
      <w:r>
        <w:rPr>
          <w:sz w:val="28"/>
        </w:rPr>
        <w:t>2020</w:t>
      </w:r>
      <w:r>
        <w:rPr>
          <w:rFonts w:hint="eastAsia"/>
          <w:sz w:val="28"/>
        </w:rPr>
        <w:t>年公开招聘资格复审疫情防控考生须知（附件</w:t>
      </w:r>
      <w:r>
        <w:rPr>
          <w:sz w:val="28"/>
        </w:rPr>
        <w:t>2</w:t>
      </w:r>
      <w:r>
        <w:rPr>
          <w:rFonts w:hint="eastAsia"/>
          <w:sz w:val="28"/>
        </w:rPr>
        <w:t>）并签字。</w:t>
      </w:r>
    </w:p>
    <w:p w14:paraId="28722F52" w14:textId="77777777" w:rsidR="00E150C7" w:rsidRDefault="00E150C7" w:rsidP="00E150C7">
      <w:pPr>
        <w:spacing w:line="480" w:lineRule="exact"/>
        <w:ind w:firstLineChars="200" w:firstLine="560"/>
        <w:rPr>
          <w:sz w:val="28"/>
        </w:rPr>
      </w:pPr>
      <w:r>
        <w:rPr>
          <w:rFonts w:hint="eastAsia"/>
          <w:sz w:val="28"/>
        </w:rPr>
        <w:lastRenderedPageBreak/>
        <w:t>（一）考生进入资审现场应自行准备并佩戴一次性医用外科口罩，现场扫描并出示绿色“安康码”进入，与他人保持安全间距（</w:t>
      </w:r>
      <w:r>
        <w:rPr>
          <w:sz w:val="28"/>
        </w:rPr>
        <w:t>1</w:t>
      </w:r>
      <w:r>
        <w:rPr>
          <w:rFonts w:hint="eastAsia"/>
          <w:sz w:val="28"/>
        </w:rPr>
        <w:t>米以上），并按要求主动接受体温测量，体温低于</w:t>
      </w:r>
      <w:r>
        <w:rPr>
          <w:sz w:val="28"/>
        </w:rPr>
        <w:t>37.3</w:t>
      </w:r>
      <w:r>
        <w:rPr>
          <w:rFonts w:hint="eastAsia"/>
          <w:sz w:val="28"/>
        </w:rPr>
        <w:t>℃。如发现体温≥</w:t>
      </w:r>
      <w:r>
        <w:rPr>
          <w:sz w:val="28"/>
        </w:rPr>
        <w:t>37.3</w:t>
      </w:r>
      <w:r>
        <w:rPr>
          <w:rFonts w:hint="eastAsia"/>
          <w:sz w:val="28"/>
        </w:rPr>
        <w:t>℃，需现场接受</w:t>
      </w:r>
      <w:r>
        <w:rPr>
          <w:sz w:val="28"/>
        </w:rPr>
        <w:t>2</w:t>
      </w:r>
      <w:r>
        <w:rPr>
          <w:rFonts w:hint="eastAsia"/>
          <w:sz w:val="28"/>
        </w:rPr>
        <w:t>次体温复测，如体温仍超标准，须由工作人员再次使用水银温度计进行腋下测温。确属发热的考生须如实报告近</w:t>
      </w:r>
      <w:r>
        <w:rPr>
          <w:sz w:val="28"/>
        </w:rPr>
        <w:t>14</w:t>
      </w:r>
      <w:r>
        <w:rPr>
          <w:rFonts w:hint="eastAsia"/>
          <w:sz w:val="28"/>
        </w:rPr>
        <w:t>天的旅居史、接触史及健康状况，并作出书面承诺后，进入隔离审核点进行现场资格复审。</w:t>
      </w:r>
    </w:p>
    <w:p w14:paraId="3F8E31C2"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（二）</w:t>
      </w:r>
      <w:r>
        <w:rPr>
          <w:rFonts w:asciiTheme="minorHAnsi" w:eastAsiaTheme="minorEastAsia" w:hAnsiTheme="minorHAnsi" w:cstheme="minorBidi" w:hint="eastAsia"/>
          <w:sz w:val="28"/>
          <w:szCs w:val="22"/>
        </w:rPr>
        <w:t>资格复审过程中，考生出现发热、咳嗽、咽痛、胸闷、呼吸困难等症状，将立即停止资格审查，迅速将考生其转移到临时隔离点，并立即报告疫情防控机构。</w:t>
      </w:r>
    </w:p>
    <w:p w14:paraId="4D17B891"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（三）</w:t>
      </w:r>
      <w:r>
        <w:rPr>
          <w:rFonts w:asciiTheme="minorHAnsi" w:eastAsiaTheme="minorEastAsia" w:hAnsiTheme="minorHAnsi" w:cstheme="minorBidi" w:hint="eastAsia"/>
          <w:sz w:val="28"/>
          <w:szCs w:val="22"/>
        </w:rPr>
        <w:t>资格复审结束，应服从现场工作人员安排，按规定有序离场。</w:t>
      </w:r>
    </w:p>
    <w:p w14:paraId="22106B65"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（四）</w:t>
      </w:r>
      <w:r>
        <w:rPr>
          <w:rFonts w:asciiTheme="minorHAnsi" w:eastAsiaTheme="minorEastAsia" w:hAnsiTheme="minorHAnsi" w:cstheme="minorBidi" w:hint="eastAsia"/>
          <w:sz w:val="28"/>
          <w:szCs w:val="22"/>
        </w:rPr>
        <w:t>出现以下情形的，不得参加资格复审：</w:t>
      </w:r>
    </w:p>
    <w:p w14:paraId="6AF4B790" w14:textId="77777777" w:rsidR="00E150C7" w:rsidRDefault="00E150C7" w:rsidP="00E150C7">
      <w:pPr>
        <w:pStyle w:val="a3"/>
        <w:spacing w:before="0" w:beforeAutospacing="0" w:after="0" w:afterAutospacing="0" w:line="450" w:lineRule="atLeast"/>
        <w:ind w:firstLine="645"/>
        <w:jc w:val="both"/>
        <w:rPr>
          <w:rFonts w:asciiTheme="minorHAnsi" w:eastAsiaTheme="minorEastAsia" w:hAnsiTheme="minorHAnsi" w:cstheme="minorBidi"/>
          <w:sz w:val="28"/>
          <w:szCs w:val="22"/>
        </w:rPr>
      </w:pPr>
      <w:r>
        <w:rPr>
          <w:rFonts w:asciiTheme="minorHAnsi" w:eastAsiaTheme="minorEastAsia" w:hAnsiTheme="minorHAnsi" w:cstheme="minorBidi"/>
          <w:sz w:val="28"/>
          <w:szCs w:val="22"/>
        </w:rPr>
        <w:t xml:space="preserve">1. </w:t>
      </w:r>
      <w:r>
        <w:rPr>
          <w:rFonts w:asciiTheme="minorHAnsi" w:eastAsiaTheme="minorEastAsia" w:hAnsiTheme="minorHAnsi" w:cstheme="minorBidi" w:hint="eastAsia"/>
          <w:sz w:val="28"/>
          <w:szCs w:val="22"/>
        </w:rPr>
        <w:t>确诊病例、疑似病例、无症状感染者和尚在隔离观察期的密切接触者。</w:t>
      </w:r>
    </w:p>
    <w:p w14:paraId="49330027" w14:textId="77777777" w:rsidR="00E150C7" w:rsidRDefault="00E150C7" w:rsidP="00E150C7">
      <w:pPr>
        <w:pStyle w:val="a3"/>
        <w:spacing w:before="0" w:beforeAutospacing="0" w:after="0" w:afterAutospacing="0" w:line="450" w:lineRule="atLeast"/>
        <w:ind w:firstLine="645"/>
        <w:jc w:val="both"/>
        <w:rPr>
          <w:rFonts w:asciiTheme="minorHAnsi" w:eastAsiaTheme="minorEastAsia" w:hAnsiTheme="minorHAnsi" w:cstheme="minorBidi"/>
          <w:sz w:val="28"/>
          <w:szCs w:val="22"/>
        </w:rPr>
      </w:pPr>
      <w:r>
        <w:rPr>
          <w:rFonts w:asciiTheme="minorHAnsi" w:eastAsiaTheme="minorEastAsia" w:hAnsiTheme="minorHAnsi" w:cstheme="minorBidi"/>
          <w:sz w:val="28"/>
          <w:szCs w:val="22"/>
        </w:rPr>
        <w:t xml:space="preserve">2. </w:t>
      </w:r>
      <w:r>
        <w:rPr>
          <w:rFonts w:asciiTheme="minorHAnsi" w:eastAsiaTheme="minorEastAsia" w:hAnsiTheme="minorHAnsi" w:cstheme="minorBidi" w:hint="eastAsia"/>
          <w:sz w:val="28"/>
          <w:szCs w:val="22"/>
        </w:rPr>
        <w:t>资审前</w:t>
      </w:r>
      <w:r>
        <w:rPr>
          <w:rFonts w:asciiTheme="minorHAnsi" w:eastAsiaTheme="minorEastAsia" w:hAnsiTheme="minorHAnsi" w:cstheme="minorBidi"/>
          <w:sz w:val="28"/>
          <w:szCs w:val="22"/>
        </w:rPr>
        <w:t>15</w:t>
      </w:r>
      <w:r>
        <w:rPr>
          <w:rFonts w:asciiTheme="minorHAnsi" w:eastAsiaTheme="minorEastAsia" w:hAnsiTheme="minorHAnsi" w:cstheme="minorBidi" w:hint="eastAsia"/>
          <w:sz w:val="28"/>
          <w:szCs w:val="22"/>
        </w:rPr>
        <w:t>天内有发热、咳嗽、乏力、等症状未痊愈且未排除传染病者。</w:t>
      </w:r>
    </w:p>
    <w:p w14:paraId="4499C749" w14:textId="77777777" w:rsidR="00E150C7" w:rsidRDefault="00E150C7" w:rsidP="00E150C7">
      <w:pPr>
        <w:ind w:firstLineChars="253" w:firstLine="708"/>
        <w:rPr>
          <w:sz w:val="28"/>
        </w:rPr>
      </w:pPr>
      <w:r>
        <w:rPr>
          <w:sz w:val="28"/>
        </w:rPr>
        <w:t xml:space="preserve">3. </w:t>
      </w:r>
      <w:r>
        <w:rPr>
          <w:rFonts w:hint="eastAsia"/>
          <w:sz w:val="28"/>
        </w:rPr>
        <w:t>有中、高风险等疫情重点地区旅居史且离开上述地区不满</w:t>
      </w:r>
      <w:r>
        <w:rPr>
          <w:sz w:val="28"/>
        </w:rPr>
        <w:t>15</w:t>
      </w:r>
      <w:r>
        <w:rPr>
          <w:rFonts w:hint="eastAsia"/>
          <w:sz w:val="28"/>
        </w:rPr>
        <w:t>天者。</w:t>
      </w:r>
    </w:p>
    <w:p w14:paraId="5A7F23AB" w14:textId="77777777" w:rsidR="00E150C7" w:rsidRDefault="00E150C7" w:rsidP="00E150C7">
      <w:pPr>
        <w:ind w:firstLineChars="157" w:firstLine="440"/>
        <w:rPr>
          <w:sz w:val="28"/>
        </w:rPr>
      </w:pPr>
      <w:r>
        <w:rPr>
          <w:rFonts w:hint="eastAsia"/>
          <w:sz w:val="28"/>
        </w:rPr>
        <w:t>四、资格复审要求</w:t>
      </w:r>
    </w:p>
    <w:p w14:paraId="5A884364" w14:textId="77777777" w:rsidR="00E150C7" w:rsidRDefault="00E150C7" w:rsidP="00E150C7">
      <w:pPr>
        <w:ind w:firstLineChars="157" w:firstLine="440"/>
        <w:rPr>
          <w:sz w:val="28"/>
        </w:rPr>
      </w:pPr>
      <w:r>
        <w:rPr>
          <w:rFonts w:hint="eastAsia"/>
          <w:sz w:val="28"/>
        </w:rPr>
        <w:t>（一）资格复审时，应提供本人有效居民身份证、学历（学位）证书、笔试准考证、招聘岗位规定要求的相关证书、证明和报名资格审查表等材料的原件及复印件各</w:t>
      </w:r>
      <w:r>
        <w:rPr>
          <w:sz w:val="28"/>
        </w:rPr>
        <w:t>1</w:t>
      </w:r>
      <w:r>
        <w:rPr>
          <w:rFonts w:hint="eastAsia"/>
          <w:sz w:val="28"/>
        </w:rPr>
        <w:t>份，其中：</w:t>
      </w:r>
    </w:p>
    <w:p w14:paraId="388E3F3A" w14:textId="77777777" w:rsidR="00E150C7" w:rsidRDefault="00E150C7" w:rsidP="00E150C7">
      <w:pPr>
        <w:ind w:firstLineChars="157" w:firstLine="440"/>
        <w:rPr>
          <w:sz w:val="28"/>
        </w:rPr>
      </w:pPr>
      <w:r>
        <w:rPr>
          <w:sz w:val="28"/>
        </w:rPr>
        <w:t xml:space="preserve">1. </w:t>
      </w:r>
      <w:r>
        <w:rPr>
          <w:rFonts w:hint="eastAsia"/>
          <w:sz w:val="28"/>
        </w:rPr>
        <w:t>属全日制</w:t>
      </w:r>
      <w:r>
        <w:rPr>
          <w:sz w:val="28"/>
        </w:rPr>
        <w:t>2020</w:t>
      </w:r>
      <w:r>
        <w:rPr>
          <w:rFonts w:hint="eastAsia"/>
          <w:sz w:val="28"/>
        </w:rPr>
        <w:t>年应届毕业生的，还须提供省级教育主管部门</w:t>
      </w:r>
      <w:r>
        <w:rPr>
          <w:rFonts w:hint="eastAsia"/>
          <w:sz w:val="28"/>
        </w:rPr>
        <w:lastRenderedPageBreak/>
        <w:t>颁发的普通高校毕业生就业报到证；其中，未取得毕业证书的，还须提供本人学生证原件、本人关于毕业证书专业与报考岗位专业一致的书面承诺等材料。</w:t>
      </w:r>
    </w:p>
    <w:p w14:paraId="441C5D20" w14:textId="77777777" w:rsidR="00E150C7" w:rsidRDefault="00E150C7" w:rsidP="00E150C7">
      <w:pPr>
        <w:ind w:firstLineChars="157" w:firstLine="440"/>
        <w:rPr>
          <w:sz w:val="28"/>
        </w:rPr>
      </w:pPr>
      <w:r>
        <w:rPr>
          <w:sz w:val="28"/>
        </w:rPr>
        <w:t xml:space="preserve">2. </w:t>
      </w:r>
      <w:r>
        <w:rPr>
          <w:rFonts w:hint="eastAsia"/>
          <w:sz w:val="28"/>
        </w:rPr>
        <w:t>属已修完教学计划规定全部课程、各科成绩合格、</w:t>
      </w:r>
      <w:r>
        <w:rPr>
          <w:sz w:val="28"/>
        </w:rPr>
        <w:t>2020</w:t>
      </w:r>
      <w:r>
        <w:rPr>
          <w:rFonts w:hint="eastAsia"/>
          <w:sz w:val="28"/>
        </w:rPr>
        <w:t>年毕业但尚未取得毕业证书的非全日制学历教育的，还须提供学校或省、市负责自学考试、成人教育等工作的教育主管部门出具的该学历层次、毕业时间以及“</w:t>
      </w:r>
      <w:r>
        <w:rPr>
          <w:sz w:val="28"/>
        </w:rPr>
        <w:t>2020</w:t>
      </w:r>
      <w:r>
        <w:rPr>
          <w:rFonts w:hint="eastAsia"/>
          <w:sz w:val="28"/>
        </w:rPr>
        <w:t>年毕业，已修完教学计划规定全部课程，各科成绩合格，毕业证书待发”的书面证明、本人关于毕业证书专业与报考岗位专业一致的书面承诺等材料。</w:t>
      </w:r>
    </w:p>
    <w:p w14:paraId="0F2D724A" w14:textId="77777777" w:rsidR="00E150C7" w:rsidRDefault="00E150C7" w:rsidP="00E150C7">
      <w:pPr>
        <w:ind w:firstLineChars="157" w:firstLine="440"/>
        <w:rPr>
          <w:sz w:val="28"/>
        </w:rPr>
      </w:pPr>
      <w:r>
        <w:rPr>
          <w:sz w:val="28"/>
        </w:rPr>
        <w:t xml:space="preserve">3. </w:t>
      </w:r>
      <w:r>
        <w:rPr>
          <w:rFonts w:hint="eastAsia"/>
          <w:sz w:val="28"/>
        </w:rPr>
        <w:t>报考定向招聘“服务基层项目”人员岗位的，还须提供服务基层的证书（鉴定表），退役大学生士兵须提供入伍通知书（或入伍批准存根复印件）、退役证明材料。</w:t>
      </w:r>
    </w:p>
    <w:p w14:paraId="5D86364E" w14:textId="77777777" w:rsidR="00E150C7" w:rsidRDefault="00E150C7" w:rsidP="00E150C7">
      <w:pPr>
        <w:ind w:firstLineChars="157" w:firstLine="440"/>
        <w:rPr>
          <w:sz w:val="28"/>
        </w:rPr>
      </w:pPr>
      <w:r>
        <w:rPr>
          <w:sz w:val="28"/>
        </w:rPr>
        <w:t>2020</w:t>
      </w:r>
      <w:r>
        <w:rPr>
          <w:rFonts w:hint="eastAsia"/>
          <w:sz w:val="28"/>
        </w:rPr>
        <w:t>年服务期满的“服务基层项目”人员，提供证书（鉴定表）或相关证明材料。</w:t>
      </w:r>
    </w:p>
    <w:p w14:paraId="00DE3BBC" w14:textId="77777777" w:rsidR="00E150C7" w:rsidRDefault="00E150C7" w:rsidP="00E150C7">
      <w:pPr>
        <w:ind w:firstLineChars="157" w:firstLine="440"/>
        <w:rPr>
          <w:sz w:val="28"/>
        </w:rPr>
      </w:pPr>
      <w:r>
        <w:rPr>
          <w:sz w:val="28"/>
        </w:rPr>
        <w:t xml:space="preserve">4. </w:t>
      </w:r>
      <w:r>
        <w:rPr>
          <w:rFonts w:hint="eastAsia"/>
          <w:sz w:val="28"/>
        </w:rPr>
        <w:t>属国家规定的择业期内未落实工作单位报考“应届毕业生”岗位的，还须根据其身份，相应提供其户口、档案、组织关系所在地等相关材料所在单位证明，或服务基层项目相关证明材料，或退役大学生士兵相关证明材料（参考第</w:t>
      </w:r>
      <w:r>
        <w:rPr>
          <w:sz w:val="28"/>
        </w:rPr>
        <w:t>3</w:t>
      </w:r>
      <w:r>
        <w:rPr>
          <w:rFonts w:hint="eastAsia"/>
          <w:sz w:val="28"/>
        </w:rPr>
        <w:t>条），以及本人关于在择业期内未落实工作单位的书面承诺等材料。</w:t>
      </w:r>
    </w:p>
    <w:p w14:paraId="68A65643" w14:textId="77777777" w:rsidR="00E150C7" w:rsidRDefault="00E150C7" w:rsidP="00E150C7">
      <w:pPr>
        <w:ind w:firstLineChars="157" w:firstLine="440"/>
        <w:rPr>
          <w:sz w:val="28"/>
        </w:rPr>
      </w:pPr>
      <w:r>
        <w:rPr>
          <w:sz w:val="28"/>
        </w:rPr>
        <w:t xml:space="preserve">5. </w:t>
      </w:r>
      <w:r>
        <w:rPr>
          <w:rFonts w:hint="eastAsia"/>
          <w:sz w:val="28"/>
        </w:rPr>
        <w:t>报考艰苦边远地区事业单位限制户籍岗位的，须提供本人的户籍证明材料。</w:t>
      </w:r>
    </w:p>
    <w:p w14:paraId="504846AB" w14:textId="77777777" w:rsidR="00E150C7" w:rsidRDefault="00E150C7" w:rsidP="00E150C7">
      <w:pPr>
        <w:ind w:firstLineChars="157" w:firstLine="440"/>
        <w:rPr>
          <w:sz w:val="28"/>
        </w:rPr>
      </w:pPr>
      <w:r>
        <w:rPr>
          <w:sz w:val="28"/>
        </w:rPr>
        <w:t xml:space="preserve">6. </w:t>
      </w:r>
      <w:r>
        <w:rPr>
          <w:rFonts w:hint="eastAsia"/>
          <w:sz w:val="28"/>
        </w:rPr>
        <w:t>机关、事业单位在编正式工作人员还须按干部人事管理权限提</w:t>
      </w:r>
      <w:r>
        <w:rPr>
          <w:rFonts w:hint="eastAsia"/>
          <w:sz w:val="28"/>
        </w:rPr>
        <w:lastRenderedPageBreak/>
        <w:t>供单位和主管部门同意报考的证明。</w:t>
      </w:r>
    </w:p>
    <w:p w14:paraId="7FCBFCDD" w14:textId="77777777" w:rsidR="00E150C7" w:rsidRDefault="00E150C7" w:rsidP="00E150C7">
      <w:pPr>
        <w:ind w:firstLineChars="157" w:firstLine="440"/>
        <w:rPr>
          <w:sz w:val="28"/>
        </w:rPr>
      </w:pPr>
      <w:r>
        <w:rPr>
          <w:rFonts w:hint="eastAsia"/>
          <w:sz w:val="28"/>
        </w:rPr>
        <w:t>（二）安徽省胸科医院（省结核病防治研究所）人事科依据招聘公告规定的报考资格条件和应聘人员提供的相关资料，对照网上报名时提供的照片与信息，对进入专业测试的人选进行资格复审。凡与报考资格条件要求不符或不能按规定提供证件材料的，取消其参加专业测试资格。因故出现人选缺额的，依笔试成绩从高分到低分，依次等额递补，递补时间截止</w:t>
      </w:r>
      <w:r>
        <w:rPr>
          <w:sz w:val="28"/>
        </w:rPr>
        <w:t>9</w:t>
      </w:r>
      <w:r>
        <w:rPr>
          <w:rFonts w:hint="eastAsia"/>
          <w:sz w:val="28"/>
        </w:rPr>
        <w:t>月</w:t>
      </w:r>
      <w:r>
        <w:rPr>
          <w:sz w:val="28"/>
        </w:rPr>
        <w:t>19</w:t>
      </w:r>
      <w:r>
        <w:rPr>
          <w:rFonts w:hint="eastAsia"/>
          <w:sz w:val="28"/>
        </w:rPr>
        <w:t>日。</w:t>
      </w:r>
    </w:p>
    <w:p w14:paraId="4FB095F5" w14:textId="77777777" w:rsidR="00E150C7" w:rsidRDefault="00E150C7" w:rsidP="00E150C7">
      <w:pPr>
        <w:ind w:firstLineChars="157" w:firstLine="440"/>
        <w:rPr>
          <w:sz w:val="28"/>
        </w:rPr>
      </w:pPr>
      <w:r>
        <w:rPr>
          <w:rFonts w:hint="eastAsia"/>
          <w:sz w:val="28"/>
        </w:rPr>
        <w:t>（三）公共科目统考设定笔试最低控制合格分数线，公共科目中两科笔试成绩总分为</w:t>
      </w:r>
      <w:r>
        <w:rPr>
          <w:sz w:val="28"/>
        </w:rPr>
        <w:t>150</w:t>
      </w:r>
      <w:r>
        <w:rPr>
          <w:rFonts w:hint="eastAsia"/>
          <w:sz w:val="28"/>
        </w:rPr>
        <w:t>分。达到最低控制合格线的应聘人员，方可进入下一轮专业测试。考生有一科成绩低于</w:t>
      </w:r>
      <w:r>
        <w:rPr>
          <w:sz w:val="28"/>
        </w:rPr>
        <w:t>60</w:t>
      </w:r>
      <w:r>
        <w:rPr>
          <w:rFonts w:hint="eastAsia"/>
          <w:sz w:val="28"/>
        </w:rPr>
        <w:t>分的，取消进入专业测试资格。</w:t>
      </w:r>
    </w:p>
    <w:p w14:paraId="4475B298" w14:textId="77777777" w:rsidR="00E150C7" w:rsidRDefault="00E150C7" w:rsidP="00E150C7">
      <w:pPr>
        <w:widowControl/>
        <w:spacing w:line="645" w:lineRule="atLeast"/>
        <w:ind w:firstLineChars="157" w:firstLine="440"/>
        <w:jc w:val="left"/>
        <w:rPr>
          <w:sz w:val="28"/>
        </w:rPr>
      </w:pPr>
      <w:r>
        <w:rPr>
          <w:rFonts w:hint="eastAsia"/>
          <w:sz w:val="28"/>
        </w:rPr>
        <w:t>（四）对资格复审合格的应聘人员，领取专业测试通知，具体另行通知。</w:t>
      </w:r>
    </w:p>
    <w:p w14:paraId="72513BD8" w14:textId="77777777" w:rsidR="00E150C7" w:rsidRDefault="00E150C7" w:rsidP="00E150C7">
      <w:pPr>
        <w:widowControl/>
        <w:spacing w:line="645" w:lineRule="atLeast"/>
        <w:ind w:firstLineChars="157" w:firstLine="440"/>
        <w:jc w:val="left"/>
        <w:rPr>
          <w:sz w:val="28"/>
        </w:rPr>
      </w:pPr>
    </w:p>
    <w:p w14:paraId="3171CA60" w14:textId="77777777" w:rsidR="00E150C7" w:rsidRDefault="00E150C7" w:rsidP="00E150C7">
      <w:pPr>
        <w:ind w:firstLineChars="157" w:firstLine="440"/>
        <w:jc w:val="left"/>
        <w:rPr>
          <w:sz w:val="28"/>
        </w:rPr>
      </w:pPr>
      <w:r>
        <w:rPr>
          <w:rFonts w:hint="eastAsia"/>
          <w:sz w:val="28"/>
        </w:rPr>
        <w:t>附件</w:t>
      </w:r>
      <w:r>
        <w:rPr>
          <w:sz w:val="28"/>
        </w:rPr>
        <w:t>1</w:t>
      </w:r>
      <w:r>
        <w:rPr>
          <w:rFonts w:hint="eastAsia"/>
          <w:sz w:val="28"/>
        </w:rPr>
        <w:t>：安徽省胸科医院</w:t>
      </w:r>
      <w:r>
        <w:rPr>
          <w:sz w:val="28"/>
        </w:rPr>
        <w:t>2020</w:t>
      </w:r>
      <w:r>
        <w:rPr>
          <w:rFonts w:hint="eastAsia"/>
          <w:sz w:val="28"/>
        </w:rPr>
        <w:t>年公开招聘资格复审人员名单</w:t>
      </w:r>
    </w:p>
    <w:p w14:paraId="756D96EB" w14:textId="77777777" w:rsidR="00E150C7" w:rsidRDefault="00E150C7" w:rsidP="00E150C7">
      <w:pPr>
        <w:ind w:firstLineChars="157" w:firstLine="440"/>
        <w:jc w:val="left"/>
        <w:rPr>
          <w:sz w:val="28"/>
        </w:rPr>
      </w:pPr>
      <w:r>
        <w:rPr>
          <w:rFonts w:hint="eastAsia"/>
          <w:sz w:val="28"/>
        </w:rPr>
        <w:t>附件</w:t>
      </w:r>
      <w:r>
        <w:rPr>
          <w:sz w:val="28"/>
        </w:rPr>
        <w:t>2</w:t>
      </w:r>
      <w:r>
        <w:rPr>
          <w:rFonts w:hint="eastAsia"/>
          <w:sz w:val="28"/>
        </w:rPr>
        <w:t>：安徽省胸科医院</w:t>
      </w:r>
      <w:r>
        <w:rPr>
          <w:sz w:val="28"/>
        </w:rPr>
        <w:t>2020</w:t>
      </w:r>
      <w:r>
        <w:rPr>
          <w:rFonts w:hint="eastAsia"/>
          <w:sz w:val="28"/>
        </w:rPr>
        <w:t>年公开招聘资格复审疫情防控考生须知</w:t>
      </w:r>
    </w:p>
    <w:p w14:paraId="0843B19B" w14:textId="77777777" w:rsidR="00E150C7" w:rsidRDefault="00E150C7" w:rsidP="00E150C7">
      <w:pPr>
        <w:rPr>
          <w:sz w:val="28"/>
        </w:rPr>
      </w:pPr>
    </w:p>
    <w:p w14:paraId="28014115" w14:textId="77777777" w:rsidR="00E150C7" w:rsidRDefault="00E150C7" w:rsidP="00E150C7">
      <w:pPr>
        <w:rPr>
          <w:sz w:val="28"/>
        </w:rPr>
      </w:pPr>
    </w:p>
    <w:p w14:paraId="532A77D4" w14:textId="77777777" w:rsidR="00E150C7" w:rsidRDefault="00E150C7" w:rsidP="00E150C7">
      <w:pPr>
        <w:ind w:firstLineChars="157" w:firstLine="440"/>
        <w:jc w:val="right"/>
        <w:rPr>
          <w:sz w:val="28"/>
        </w:rPr>
      </w:pPr>
      <w:r>
        <w:rPr>
          <w:sz w:val="28"/>
        </w:rPr>
        <w:t xml:space="preserve">                            </w:t>
      </w:r>
      <w:r>
        <w:rPr>
          <w:rFonts w:hint="eastAsia"/>
          <w:sz w:val="28"/>
        </w:rPr>
        <w:t>二○二○年九月九日</w:t>
      </w:r>
    </w:p>
    <w:p w14:paraId="1F43D882" w14:textId="77777777" w:rsidR="00E150C7" w:rsidRDefault="00E150C7" w:rsidP="00E150C7">
      <w:pPr>
        <w:widowControl/>
        <w:jc w:val="left"/>
        <w:rPr>
          <w:sz w:val="28"/>
        </w:rPr>
      </w:pPr>
      <w:r>
        <w:rPr>
          <w:kern w:val="0"/>
          <w:sz w:val="28"/>
        </w:rPr>
        <w:br w:type="page"/>
      </w:r>
    </w:p>
    <w:p w14:paraId="08D5BA90" w14:textId="77777777" w:rsidR="00E150C7" w:rsidRDefault="00E150C7" w:rsidP="00E150C7">
      <w:pPr>
        <w:ind w:firstLineChars="157" w:firstLine="440"/>
        <w:jc w:val="left"/>
        <w:rPr>
          <w:sz w:val="28"/>
        </w:rPr>
      </w:pPr>
      <w:r>
        <w:rPr>
          <w:rFonts w:hint="eastAsia"/>
          <w:sz w:val="28"/>
        </w:rPr>
        <w:lastRenderedPageBreak/>
        <w:t>附件</w:t>
      </w:r>
      <w:r>
        <w:rPr>
          <w:sz w:val="28"/>
        </w:rPr>
        <w:t>1</w:t>
      </w:r>
      <w:r>
        <w:rPr>
          <w:rFonts w:hint="eastAsia"/>
          <w:sz w:val="28"/>
        </w:rPr>
        <w:t>：安徽省胸科医院</w:t>
      </w:r>
      <w:r>
        <w:rPr>
          <w:sz w:val="28"/>
        </w:rPr>
        <w:t>2020</w:t>
      </w:r>
      <w:r>
        <w:rPr>
          <w:rFonts w:hint="eastAsia"/>
          <w:sz w:val="28"/>
        </w:rPr>
        <w:t>年公开招聘资格复审人员名单</w:t>
      </w:r>
    </w:p>
    <w:tbl>
      <w:tblPr>
        <w:tblW w:w="11298" w:type="dxa"/>
        <w:tblInd w:w="-1565" w:type="dxa"/>
        <w:tblLook w:val="04A0" w:firstRow="1" w:lastRow="0" w:firstColumn="1" w:lastColumn="0" w:noHBand="0" w:noVBand="1"/>
      </w:tblPr>
      <w:tblGrid>
        <w:gridCol w:w="580"/>
        <w:gridCol w:w="1056"/>
        <w:gridCol w:w="731"/>
        <w:gridCol w:w="1800"/>
        <w:gridCol w:w="2480"/>
        <w:gridCol w:w="1080"/>
        <w:gridCol w:w="877"/>
        <w:gridCol w:w="816"/>
        <w:gridCol w:w="936"/>
        <w:gridCol w:w="942"/>
      </w:tblGrid>
      <w:tr w:rsidR="00E150C7" w14:paraId="09D37472" w14:textId="77777777" w:rsidTr="00E150C7">
        <w:trPr>
          <w:trHeight w:val="57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0A62D6CB" w14:textId="77777777" w:rsidR="00E150C7" w:rsidRDefault="00E150C7">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056" w:type="dxa"/>
            <w:tcBorders>
              <w:top w:val="single" w:sz="4" w:space="0" w:color="auto"/>
              <w:left w:val="nil"/>
              <w:bottom w:val="single" w:sz="4" w:space="0" w:color="auto"/>
              <w:right w:val="single" w:sz="4" w:space="0" w:color="auto"/>
            </w:tcBorders>
            <w:noWrap/>
            <w:vAlign w:val="center"/>
            <w:hideMark/>
          </w:tcPr>
          <w:p w14:paraId="0CD6F13B"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岗位代码</w:t>
            </w:r>
          </w:p>
        </w:tc>
        <w:tc>
          <w:tcPr>
            <w:tcW w:w="731" w:type="dxa"/>
            <w:tcBorders>
              <w:top w:val="single" w:sz="4" w:space="0" w:color="auto"/>
              <w:left w:val="nil"/>
              <w:bottom w:val="single" w:sz="4" w:space="0" w:color="auto"/>
              <w:right w:val="single" w:sz="4" w:space="0" w:color="auto"/>
            </w:tcBorders>
            <w:noWrap/>
            <w:vAlign w:val="center"/>
            <w:hideMark/>
          </w:tcPr>
          <w:p w14:paraId="2CF122DA"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招聘人数</w:t>
            </w:r>
          </w:p>
        </w:tc>
        <w:tc>
          <w:tcPr>
            <w:tcW w:w="1800" w:type="dxa"/>
            <w:tcBorders>
              <w:top w:val="single" w:sz="4" w:space="0" w:color="auto"/>
              <w:left w:val="nil"/>
              <w:bottom w:val="single" w:sz="4" w:space="0" w:color="auto"/>
              <w:right w:val="single" w:sz="4" w:space="0" w:color="auto"/>
            </w:tcBorders>
            <w:noWrap/>
            <w:vAlign w:val="center"/>
            <w:hideMark/>
          </w:tcPr>
          <w:p w14:paraId="39D2C46F"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准考证号</w:t>
            </w:r>
          </w:p>
        </w:tc>
        <w:tc>
          <w:tcPr>
            <w:tcW w:w="2480" w:type="dxa"/>
            <w:tcBorders>
              <w:top w:val="single" w:sz="4" w:space="0" w:color="auto"/>
              <w:left w:val="nil"/>
              <w:bottom w:val="single" w:sz="4" w:space="0" w:color="auto"/>
              <w:right w:val="single" w:sz="4" w:space="0" w:color="auto"/>
            </w:tcBorders>
            <w:noWrap/>
            <w:vAlign w:val="center"/>
            <w:hideMark/>
          </w:tcPr>
          <w:p w14:paraId="65C6BBDA"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身份证号</w:t>
            </w:r>
          </w:p>
        </w:tc>
        <w:tc>
          <w:tcPr>
            <w:tcW w:w="1080" w:type="dxa"/>
            <w:tcBorders>
              <w:top w:val="single" w:sz="4" w:space="0" w:color="auto"/>
              <w:left w:val="nil"/>
              <w:bottom w:val="single" w:sz="4" w:space="0" w:color="auto"/>
              <w:right w:val="single" w:sz="4" w:space="0" w:color="auto"/>
            </w:tcBorders>
            <w:noWrap/>
            <w:vAlign w:val="center"/>
            <w:hideMark/>
          </w:tcPr>
          <w:p w14:paraId="142178C2"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姓名</w:t>
            </w:r>
          </w:p>
        </w:tc>
        <w:tc>
          <w:tcPr>
            <w:tcW w:w="877" w:type="dxa"/>
            <w:tcBorders>
              <w:top w:val="single" w:sz="4" w:space="0" w:color="auto"/>
              <w:left w:val="nil"/>
              <w:bottom w:val="single" w:sz="4" w:space="0" w:color="auto"/>
              <w:right w:val="single" w:sz="4" w:space="0" w:color="auto"/>
            </w:tcBorders>
            <w:noWrap/>
            <w:vAlign w:val="center"/>
            <w:hideMark/>
          </w:tcPr>
          <w:p w14:paraId="632266CB"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职测分数</w:t>
            </w:r>
          </w:p>
        </w:tc>
        <w:tc>
          <w:tcPr>
            <w:tcW w:w="816" w:type="dxa"/>
            <w:tcBorders>
              <w:top w:val="single" w:sz="4" w:space="0" w:color="auto"/>
              <w:left w:val="nil"/>
              <w:bottom w:val="single" w:sz="4" w:space="0" w:color="auto"/>
              <w:right w:val="single" w:sz="4" w:space="0" w:color="auto"/>
            </w:tcBorders>
            <w:noWrap/>
            <w:vAlign w:val="center"/>
            <w:hideMark/>
          </w:tcPr>
          <w:p w14:paraId="39CE5C0D"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综合分数</w:t>
            </w:r>
          </w:p>
        </w:tc>
        <w:tc>
          <w:tcPr>
            <w:tcW w:w="936" w:type="dxa"/>
            <w:tcBorders>
              <w:top w:val="single" w:sz="4" w:space="0" w:color="auto"/>
              <w:left w:val="nil"/>
              <w:bottom w:val="single" w:sz="4" w:space="0" w:color="auto"/>
              <w:right w:val="single" w:sz="4" w:space="0" w:color="auto"/>
            </w:tcBorders>
            <w:noWrap/>
            <w:vAlign w:val="center"/>
            <w:hideMark/>
          </w:tcPr>
          <w:p w14:paraId="3CAE448D"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笔试分数</w:t>
            </w:r>
          </w:p>
        </w:tc>
        <w:tc>
          <w:tcPr>
            <w:tcW w:w="942" w:type="dxa"/>
            <w:tcBorders>
              <w:top w:val="single" w:sz="4" w:space="0" w:color="auto"/>
              <w:left w:val="nil"/>
              <w:bottom w:val="single" w:sz="4" w:space="0" w:color="auto"/>
              <w:right w:val="single" w:sz="4" w:space="0" w:color="auto"/>
            </w:tcBorders>
            <w:noWrap/>
            <w:vAlign w:val="center"/>
            <w:hideMark/>
          </w:tcPr>
          <w:p w14:paraId="0488A94C"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报考岗位排名</w:t>
            </w:r>
          </w:p>
        </w:tc>
      </w:tr>
      <w:tr w:rsidR="00E150C7" w14:paraId="771CBE92"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1026F6DC"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056" w:type="dxa"/>
            <w:vMerge w:val="restart"/>
            <w:tcBorders>
              <w:top w:val="nil"/>
              <w:left w:val="single" w:sz="4" w:space="0" w:color="auto"/>
              <w:bottom w:val="single" w:sz="4" w:space="0" w:color="000000"/>
              <w:right w:val="single" w:sz="4" w:space="0" w:color="auto"/>
            </w:tcBorders>
            <w:noWrap/>
            <w:vAlign w:val="center"/>
            <w:hideMark/>
          </w:tcPr>
          <w:p w14:paraId="41D9074D"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3000421</w:t>
            </w:r>
          </w:p>
        </w:tc>
        <w:tc>
          <w:tcPr>
            <w:tcW w:w="731" w:type="dxa"/>
            <w:vMerge w:val="restart"/>
            <w:tcBorders>
              <w:top w:val="nil"/>
              <w:left w:val="single" w:sz="4" w:space="0" w:color="auto"/>
              <w:bottom w:val="single" w:sz="4" w:space="0" w:color="000000"/>
              <w:right w:val="single" w:sz="4" w:space="0" w:color="auto"/>
            </w:tcBorders>
            <w:noWrap/>
            <w:vAlign w:val="center"/>
            <w:hideMark/>
          </w:tcPr>
          <w:p w14:paraId="3DF9E35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800" w:type="dxa"/>
            <w:tcBorders>
              <w:top w:val="nil"/>
              <w:left w:val="nil"/>
              <w:bottom w:val="single" w:sz="4" w:space="0" w:color="auto"/>
              <w:right w:val="single" w:sz="4" w:space="0" w:color="auto"/>
            </w:tcBorders>
            <w:noWrap/>
            <w:vAlign w:val="center"/>
            <w:hideMark/>
          </w:tcPr>
          <w:p w14:paraId="3693A706"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2134300901820</w:t>
            </w:r>
          </w:p>
        </w:tc>
        <w:tc>
          <w:tcPr>
            <w:tcW w:w="2480" w:type="dxa"/>
            <w:tcBorders>
              <w:top w:val="nil"/>
              <w:left w:val="nil"/>
              <w:bottom w:val="single" w:sz="4" w:space="0" w:color="auto"/>
              <w:right w:val="single" w:sz="4" w:space="0" w:color="auto"/>
            </w:tcBorders>
            <w:noWrap/>
            <w:vAlign w:val="center"/>
            <w:hideMark/>
          </w:tcPr>
          <w:p w14:paraId="597B54EA"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34122219921022028X</w:t>
            </w:r>
          </w:p>
        </w:tc>
        <w:tc>
          <w:tcPr>
            <w:tcW w:w="1080" w:type="dxa"/>
            <w:tcBorders>
              <w:top w:val="nil"/>
              <w:left w:val="nil"/>
              <w:bottom w:val="single" w:sz="4" w:space="0" w:color="auto"/>
              <w:right w:val="single" w:sz="4" w:space="0" w:color="auto"/>
            </w:tcBorders>
            <w:noWrap/>
            <w:vAlign w:val="center"/>
            <w:hideMark/>
          </w:tcPr>
          <w:p w14:paraId="6B7576A3"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张婷婷</w:t>
            </w:r>
          </w:p>
        </w:tc>
        <w:tc>
          <w:tcPr>
            <w:tcW w:w="877" w:type="dxa"/>
            <w:tcBorders>
              <w:top w:val="nil"/>
              <w:left w:val="nil"/>
              <w:bottom w:val="single" w:sz="4" w:space="0" w:color="auto"/>
              <w:right w:val="single" w:sz="4" w:space="0" w:color="auto"/>
            </w:tcBorders>
            <w:noWrap/>
            <w:vAlign w:val="center"/>
            <w:hideMark/>
          </w:tcPr>
          <w:p w14:paraId="14553F0F"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105</w:t>
            </w:r>
          </w:p>
        </w:tc>
        <w:tc>
          <w:tcPr>
            <w:tcW w:w="816" w:type="dxa"/>
            <w:tcBorders>
              <w:top w:val="nil"/>
              <w:left w:val="nil"/>
              <w:bottom w:val="single" w:sz="4" w:space="0" w:color="auto"/>
              <w:right w:val="single" w:sz="4" w:space="0" w:color="auto"/>
            </w:tcBorders>
            <w:noWrap/>
            <w:vAlign w:val="center"/>
            <w:hideMark/>
          </w:tcPr>
          <w:p w14:paraId="2560CF0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81.5</w:t>
            </w:r>
          </w:p>
        </w:tc>
        <w:tc>
          <w:tcPr>
            <w:tcW w:w="936" w:type="dxa"/>
            <w:tcBorders>
              <w:top w:val="nil"/>
              <w:left w:val="nil"/>
              <w:bottom w:val="single" w:sz="4" w:space="0" w:color="auto"/>
              <w:right w:val="single" w:sz="4" w:space="0" w:color="auto"/>
            </w:tcBorders>
            <w:noWrap/>
            <w:vAlign w:val="center"/>
            <w:hideMark/>
          </w:tcPr>
          <w:p w14:paraId="0DF342AC"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186.5</w:t>
            </w:r>
          </w:p>
        </w:tc>
        <w:tc>
          <w:tcPr>
            <w:tcW w:w="942" w:type="dxa"/>
            <w:tcBorders>
              <w:top w:val="nil"/>
              <w:left w:val="nil"/>
              <w:bottom w:val="single" w:sz="4" w:space="0" w:color="auto"/>
              <w:right w:val="single" w:sz="4" w:space="0" w:color="auto"/>
            </w:tcBorders>
            <w:noWrap/>
            <w:vAlign w:val="center"/>
            <w:hideMark/>
          </w:tcPr>
          <w:p w14:paraId="48516F0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r>
      <w:tr w:rsidR="00E150C7" w14:paraId="1FBFD990"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24C7EA3E"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0" w:type="auto"/>
            <w:vMerge/>
            <w:tcBorders>
              <w:top w:val="nil"/>
              <w:left w:val="single" w:sz="4" w:space="0" w:color="auto"/>
              <w:bottom w:val="single" w:sz="4" w:space="0" w:color="000000"/>
              <w:right w:val="single" w:sz="4" w:space="0" w:color="auto"/>
            </w:tcBorders>
            <w:vAlign w:val="center"/>
            <w:hideMark/>
          </w:tcPr>
          <w:p w14:paraId="24720219" w14:textId="77777777" w:rsidR="00E150C7" w:rsidRDefault="00E150C7">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4C74E0D" w14:textId="77777777" w:rsidR="00E150C7" w:rsidRDefault="00E150C7">
            <w:pPr>
              <w:widowControl/>
              <w:jc w:val="left"/>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noWrap/>
            <w:vAlign w:val="center"/>
            <w:hideMark/>
          </w:tcPr>
          <w:p w14:paraId="2D0A21D0"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2134300901819</w:t>
            </w:r>
          </w:p>
        </w:tc>
        <w:tc>
          <w:tcPr>
            <w:tcW w:w="2480" w:type="dxa"/>
            <w:tcBorders>
              <w:top w:val="nil"/>
              <w:left w:val="nil"/>
              <w:bottom w:val="single" w:sz="4" w:space="0" w:color="auto"/>
              <w:right w:val="single" w:sz="4" w:space="0" w:color="auto"/>
            </w:tcBorders>
            <w:noWrap/>
            <w:vAlign w:val="center"/>
            <w:hideMark/>
          </w:tcPr>
          <w:p w14:paraId="78C00146"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532522199311120643</w:t>
            </w:r>
          </w:p>
        </w:tc>
        <w:tc>
          <w:tcPr>
            <w:tcW w:w="1080" w:type="dxa"/>
            <w:tcBorders>
              <w:top w:val="nil"/>
              <w:left w:val="nil"/>
              <w:bottom w:val="single" w:sz="4" w:space="0" w:color="auto"/>
              <w:right w:val="single" w:sz="4" w:space="0" w:color="auto"/>
            </w:tcBorders>
            <w:noWrap/>
            <w:vAlign w:val="center"/>
            <w:hideMark/>
          </w:tcPr>
          <w:p w14:paraId="78FDDD07"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李正艳</w:t>
            </w:r>
          </w:p>
        </w:tc>
        <w:tc>
          <w:tcPr>
            <w:tcW w:w="877" w:type="dxa"/>
            <w:tcBorders>
              <w:top w:val="nil"/>
              <w:left w:val="nil"/>
              <w:bottom w:val="single" w:sz="4" w:space="0" w:color="auto"/>
              <w:right w:val="single" w:sz="4" w:space="0" w:color="auto"/>
            </w:tcBorders>
            <w:noWrap/>
            <w:vAlign w:val="center"/>
            <w:hideMark/>
          </w:tcPr>
          <w:p w14:paraId="3E154676"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84</w:t>
            </w:r>
          </w:p>
        </w:tc>
        <w:tc>
          <w:tcPr>
            <w:tcW w:w="816" w:type="dxa"/>
            <w:tcBorders>
              <w:top w:val="nil"/>
              <w:left w:val="nil"/>
              <w:bottom w:val="single" w:sz="4" w:space="0" w:color="auto"/>
              <w:right w:val="single" w:sz="4" w:space="0" w:color="auto"/>
            </w:tcBorders>
            <w:noWrap/>
            <w:vAlign w:val="center"/>
            <w:hideMark/>
          </w:tcPr>
          <w:p w14:paraId="513CEC8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85.5</w:t>
            </w:r>
          </w:p>
        </w:tc>
        <w:tc>
          <w:tcPr>
            <w:tcW w:w="936" w:type="dxa"/>
            <w:tcBorders>
              <w:top w:val="nil"/>
              <w:left w:val="nil"/>
              <w:bottom w:val="single" w:sz="4" w:space="0" w:color="auto"/>
              <w:right w:val="single" w:sz="4" w:space="0" w:color="auto"/>
            </w:tcBorders>
            <w:noWrap/>
            <w:vAlign w:val="center"/>
            <w:hideMark/>
          </w:tcPr>
          <w:p w14:paraId="294A610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169.5</w:t>
            </w:r>
          </w:p>
        </w:tc>
        <w:tc>
          <w:tcPr>
            <w:tcW w:w="942" w:type="dxa"/>
            <w:tcBorders>
              <w:top w:val="nil"/>
              <w:left w:val="nil"/>
              <w:bottom w:val="single" w:sz="4" w:space="0" w:color="auto"/>
              <w:right w:val="single" w:sz="4" w:space="0" w:color="auto"/>
            </w:tcBorders>
            <w:noWrap/>
            <w:vAlign w:val="center"/>
            <w:hideMark/>
          </w:tcPr>
          <w:p w14:paraId="2578A0DC"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r>
      <w:tr w:rsidR="00E150C7" w14:paraId="79620442"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1E0A214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056" w:type="dxa"/>
            <w:tcBorders>
              <w:top w:val="nil"/>
              <w:left w:val="nil"/>
              <w:bottom w:val="single" w:sz="4" w:space="0" w:color="auto"/>
              <w:right w:val="single" w:sz="4" w:space="0" w:color="auto"/>
            </w:tcBorders>
            <w:noWrap/>
            <w:vAlign w:val="center"/>
            <w:hideMark/>
          </w:tcPr>
          <w:p w14:paraId="05ABBB4D"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3000423</w:t>
            </w:r>
          </w:p>
        </w:tc>
        <w:tc>
          <w:tcPr>
            <w:tcW w:w="731" w:type="dxa"/>
            <w:tcBorders>
              <w:top w:val="nil"/>
              <w:left w:val="nil"/>
              <w:bottom w:val="single" w:sz="4" w:space="0" w:color="auto"/>
              <w:right w:val="single" w:sz="4" w:space="0" w:color="auto"/>
            </w:tcBorders>
            <w:noWrap/>
            <w:vAlign w:val="center"/>
            <w:hideMark/>
          </w:tcPr>
          <w:p w14:paraId="283D1AEB"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800" w:type="dxa"/>
            <w:tcBorders>
              <w:top w:val="nil"/>
              <w:left w:val="nil"/>
              <w:bottom w:val="single" w:sz="4" w:space="0" w:color="auto"/>
              <w:right w:val="single" w:sz="4" w:space="0" w:color="auto"/>
            </w:tcBorders>
            <w:noWrap/>
            <w:vAlign w:val="center"/>
            <w:hideMark/>
          </w:tcPr>
          <w:p w14:paraId="4B3E67B6"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5634301701703</w:t>
            </w:r>
          </w:p>
        </w:tc>
        <w:tc>
          <w:tcPr>
            <w:tcW w:w="2480" w:type="dxa"/>
            <w:tcBorders>
              <w:top w:val="nil"/>
              <w:left w:val="nil"/>
              <w:bottom w:val="single" w:sz="4" w:space="0" w:color="auto"/>
              <w:right w:val="single" w:sz="4" w:space="0" w:color="auto"/>
            </w:tcBorders>
            <w:noWrap/>
            <w:vAlign w:val="center"/>
            <w:hideMark/>
          </w:tcPr>
          <w:p w14:paraId="341D8FC1"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340881199406020361</w:t>
            </w:r>
          </w:p>
        </w:tc>
        <w:tc>
          <w:tcPr>
            <w:tcW w:w="1080" w:type="dxa"/>
            <w:tcBorders>
              <w:top w:val="nil"/>
              <w:left w:val="nil"/>
              <w:bottom w:val="single" w:sz="4" w:space="0" w:color="auto"/>
              <w:right w:val="single" w:sz="4" w:space="0" w:color="auto"/>
            </w:tcBorders>
            <w:noWrap/>
            <w:vAlign w:val="center"/>
            <w:hideMark/>
          </w:tcPr>
          <w:p w14:paraId="6D20A265"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赵婵娜</w:t>
            </w:r>
          </w:p>
        </w:tc>
        <w:tc>
          <w:tcPr>
            <w:tcW w:w="877" w:type="dxa"/>
            <w:tcBorders>
              <w:top w:val="nil"/>
              <w:left w:val="nil"/>
              <w:bottom w:val="single" w:sz="4" w:space="0" w:color="auto"/>
              <w:right w:val="single" w:sz="4" w:space="0" w:color="auto"/>
            </w:tcBorders>
            <w:noWrap/>
            <w:vAlign w:val="center"/>
            <w:hideMark/>
          </w:tcPr>
          <w:p w14:paraId="1803013E"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95.5</w:t>
            </w:r>
          </w:p>
        </w:tc>
        <w:tc>
          <w:tcPr>
            <w:tcW w:w="816" w:type="dxa"/>
            <w:tcBorders>
              <w:top w:val="nil"/>
              <w:left w:val="nil"/>
              <w:bottom w:val="single" w:sz="4" w:space="0" w:color="auto"/>
              <w:right w:val="single" w:sz="4" w:space="0" w:color="auto"/>
            </w:tcBorders>
            <w:noWrap/>
            <w:vAlign w:val="center"/>
            <w:hideMark/>
          </w:tcPr>
          <w:p w14:paraId="46536770"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87.5</w:t>
            </w:r>
          </w:p>
        </w:tc>
        <w:tc>
          <w:tcPr>
            <w:tcW w:w="936" w:type="dxa"/>
            <w:tcBorders>
              <w:top w:val="nil"/>
              <w:left w:val="nil"/>
              <w:bottom w:val="single" w:sz="4" w:space="0" w:color="auto"/>
              <w:right w:val="single" w:sz="4" w:space="0" w:color="auto"/>
            </w:tcBorders>
            <w:noWrap/>
            <w:vAlign w:val="center"/>
            <w:hideMark/>
          </w:tcPr>
          <w:p w14:paraId="08B40B35"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183</w:t>
            </w:r>
          </w:p>
        </w:tc>
        <w:tc>
          <w:tcPr>
            <w:tcW w:w="942" w:type="dxa"/>
            <w:tcBorders>
              <w:top w:val="nil"/>
              <w:left w:val="nil"/>
              <w:bottom w:val="single" w:sz="4" w:space="0" w:color="auto"/>
              <w:right w:val="single" w:sz="4" w:space="0" w:color="auto"/>
            </w:tcBorders>
            <w:noWrap/>
            <w:vAlign w:val="center"/>
            <w:hideMark/>
          </w:tcPr>
          <w:p w14:paraId="7E1EA9B8"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r>
      <w:tr w:rsidR="00E150C7" w14:paraId="31C68D51"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404A411A"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056" w:type="dxa"/>
            <w:vMerge w:val="restart"/>
            <w:tcBorders>
              <w:top w:val="nil"/>
              <w:left w:val="single" w:sz="4" w:space="0" w:color="auto"/>
              <w:bottom w:val="single" w:sz="4" w:space="0" w:color="000000"/>
              <w:right w:val="single" w:sz="4" w:space="0" w:color="auto"/>
            </w:tcBorders>
            <w:noWrap/>
            <w:vAlign w:val="center"/>
            <w:hideMark/>
          </w:tcPr>
          <w:p w14:paraId="7BB0564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3000424</w:t>
            </w:r>
          </w:p>
        </w:tc>
        <w:tc>
          <w:tcPr>
            <w:tcW w:w="731" w:type="dxa"/>
            <w:vMerge w:val="restart"/>
            <w:tcBorders>
              <w:top w:val="nil"/>
              <w:left w:val="single" w:sz="4" w:space="0" w:color="auto"/>
              <w:bottom w:val="single" w:sz="4" w:space="0" w:color="000000"/>
              <w:right w:val="single" w:sz="4" w:space="0" w:color="auto"/>
            </w:tcBorders>
            <w:noWrap/>
            <w:vAlign w:val="center"/>
            <w:hideMark/>
          </w:tcPr>
          <w:p w14:paraId="36EB388A"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800" w:type="dxa"/>
            <w:tcBorders>
              <w:top w:val="nil"/>
              <w:left w:val="nil"/>
              <w:bottom w:val="single" w:sz="4" w:space="0" w:color="auto"/>
              <w:right w:val="single" w:sz="4" w:space="0" w:color="auto"/>
            </w:tcBorders>
            <w:noWrap/>
            <w:vAlign w:val="center"/>
            <w:hideMark/>
          </w:tcPr>
          <w:p w14:paraId="78E4D015"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5234301701706</w:t>
            </w:r>
          </w:p>
        </w:tc>
        <w:tc>
          <w:tcPr>
            <w:tcW w:w="2480" w:type="dxa"/>
            <w:tcBorders>
              <w:top w:val="nil"/>
              <w:left w:val="nil"/>
              <w:bottom w:val="single" w:sz="4" w:space="0" w:color="auto"/>
              <w:right w:val="single" w:sz="4" w:space="0" w:color="auto"/>
            </w:tcBorders>
            <w:noWrap/>
            <w:vAlign w:val="center"/>
            <w:hideMark/>
          </w:tcPr>
          <w:p w14:paraId="7D0FC08B"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342423199406190025</w:t>
            </w:r>
          </w:p>
        </w:tc>
        <w:tc>
          <w:tcPr>
            <w:tcW w:w="1080" w:type="dxa"/>
            <w:tcBorders>
              <w:top w:val="nil"/>
              <w:left w:val="nil"/>
              <w:bottom w:val="single" w:sz="4" w:space="0" w:color="auto"/>
              <w:right w:val="single" w:sz="4" w:space="0" w:color="auto"/>
            </w:tcBorders>
            <w:noWrap/>
            <w:vAlign w:val="center"/>
            <w:hideMark/>
          </w:tcPr>
          <w:p w14:paraId="605A8BB5"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丁婷婷</w:t>
            </w:r>
          </w:p>
        </w:tc>
        <w:tc>
          <w:tcPr>
            <w:tcW w:w="877" w:type="dxa"/>
            <w:tcBorders>
              <w:top w:val="nil"/>
              <w:left w:val="nil"/>
              <w:bottom w:val="single" w:sz="4" w:space="0" w:color="auto"/>
              <w:right w:val="single" w:sz="4" w:space="0" w:color="auto"/>
            </w:tcBorders>
            <w:noWrap/>
            <w:vAlign w:val="center"/>
            <w:hideMark/>
          </w:tcPr>
          <w:p w14:paraId="0CAE784C"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92.5</w:t>
            </w:r>
          </w:p>
        </w:tc>
        <w:tc>
          <w:tcPr>
            <w:tcW w:w="816" w:type="dxa"/>
            <w:tcBorders>
              <w:top w:val="nil"/>
              <w:left w:val="nil"/>
              <w:bottom w:val="single" w:sz="4" w:space="0" w:color="auto"/>
              <w:right w:val="single" w:sz="4" w:space="0" w:color="auto"/>
            </w:tcBorders>
            <w:noWrap/>
            <w:vAlign w:val="center"/>
            <w:hideMark/>
          </w:tcPr>
          <w:p w14:paraId="1C49B16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98.4</w:t>
            </w:r>
          </w:p>
        </w:tc>
        <w:tc>
          <w:tcPr>
            <w:tcW w:w="936" w:type="dxa"/>
            <w:tcBorders>
              <w:top w:val="nil"/>
              <w:left w:val="nil"/>
              <w:bottom w:val="single" w:sz="4" w:space="0" w:color="auto"/>
              <w:right w:val="single" w:sz="4" w:space="0" w:color="auto"/>
            </w:tcBorders>
            <w:noWrap/>
            <w:vAlign w:val="center"/>
            <w:hideMark/>
          </w:tcPr>
          <w:p w14:paraId="5227CCA7"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190.9</w:t>
            </w:r>
          </w:p>
        </w:tc>
        <w:tc>
          <w:tcPr>
            <w:tcW w:w="942" w:type="dxa"/>
            <w:tcBorders>
              <w:top w:val="nil"/>
              <w:left w:val="nil"/>
              <w:bottom w:val="single" w:sz="4" w:space="0" w:color="auto"/>
              <w:right w:val="single" w:sz="4" w:space="0" w:color="auto"/>
            </w:tcBorders>
            <w:noWrap/>
            <w:vAlign w:val="center"/>
            <w:hideMark/>
          </w:tcPr>
          <w:p w14:paraId="5BE315C2"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r>
      <w:tr w:rsidR="00E150C7" w14:paraId="0D273323"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29282E1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14:paraId="057D4E7A" w14:textId="77777777" w:rsidR="00E150C7" w:rsidRDefault="00E150C7">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338462F" w14:textId="77777777" w:rsidR="00E150C7" w:rsidRDefault="00E150C7">
            <w:pPr>
              <w:widowControl/>
              <w:jc w:val="left"/>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noWrap/>
            <w:vAlign w:val="center"/>
            <w:hideMark/>
          </w:tcPr>
          <w:p w14:paraId="10E944D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5234301701708</w:t>
            </w:r>
          </w:p>
        </w:tc>
        <w:tc>
          <w:tcPr>
            <w:tcW w:w="2480" w:type="dxa"/>
            <w:tcBorders>
              <w:top w:val="nil"/>
              <w:left w:val="nil"/>
              <w:bottom w:val="single" w:sz="4" w:space="0" w:color="auto"/>
              <w:right w:val="single" w:sz="4" w:space="0" w:color="auto"/>
            </w:tcBorders>
            <w:noWrap/>
            <w:vAlign w:val="center"/>
            <w:hideMark/>
          </w:tcPr>
          <w:p w14:paraId="600244FE"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342201199404106759</w:t>
            </w:r>
          </w:p>
        </w:tc>
        <w:tc>
          <w:tcPr>
            <w:tcW w:w="1080" w:type="dxa"/>
            <w:tcBorders>
              <w:top w:val="nil"/>
              <w:left w:val="nil"/>
              <w:bottom w:val="single" w:sz="4" w:space="0" w:color="auto"/>
              <w:right w:val="single" w:sz="4" w:space="0" w:color="auto"/>
            </w:tcBorders>
            <w:noWrap/>
            <w:vAlign w:val="center"/>
            <w:hideMark/>
          </w:tcPr>
          <w:p w14:paraId="521DA528"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刘小行</w:t>
            </w:r>
          </w:p>
        </w:tc>
        <w:tc>
          <w:tcPr>
            <w:tcW w:w="877" w:type="dxa"/>
            <w:tcBorders>
              <w:top w:val="nil"/>
              <w:left w:val="nil"/>
              <w:bottom w:val="single" w:sz="4" w:space="0" w:color="auto"/>
              <w:right w:val="single" w:sz="4" w:space="0" w:color="auto"/>
            </w:tcBorders>
            <w:noWrap/>
            <w:vAlign w:val="center"/>
            <w:hideMark/>
          </w:tcPr>
          <w:p w14:paraId="5655C40D"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79</w:t>
            </w:r>
          </w:p>
        </w:tc>
        <w:tc>
          <w:tcPr>
            <w:tcW w:w="816" w:type="dxa"/>
            <w:tcBorders>
              <w:top w:val="nil"/>
              <w:left w:val="nil"/>
              <w:bottom w:val="single" w:sz="4" w:space="0" w:color="auto"/>
              <w:right w:val="single" w:sz="4" w:space="0" w:color="auto"/>
            </w:tcBorders>
            <w:noWrap/>
            <w:vAlign w:val="center"/>
            <w:hideMark/>
          </w:tcPr>
          <w:p w14:paraId="334EFC5E"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90.45</w:t>
            </w:r>
          </w:p>
        </w:tc>
        <w:tc>
          <w:tcPr>
            <w:tcW w:w="936" w:type="dxa"/>
            <w:tcBorders>
              <w:top w:val="nil"/>
              <w:left w:val="nil"/>
              <w:bottom w:val="single" w:sz="4" w:space="0" w:color="auto"/>
              <w:right w:val="single" w:sz="4" w:space="0" w:color="auto"/>
            </w:tcBorders>
            <w:noWrap/>
            <w:vAlign w:val="center"/>
            <w:hideMark/>
          </w:tcPr>
          <w:p w14:paraId="78346D3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169.45</w:t>
            </w:r>
          </w:p>
        </w:tc>
        <w:tc>
          <w:tcPr>
            <w:tcW w:w="942" w:type="dxa"/>
            <w:tcBorders>
              <w:top w:val="nil"/>
              <w:left w:val="nil"/>
              <w:bottom w:val="single" w:sz="4" w:space="0" w:color="auto"/>
              <w:right w:val="single" w:sz="4" w:space="0" w:color="auto"/>
            </w:tcBorders>
            <w:noWrap/>
            <w:vAlign w:val="center"/>
            <w:hideMark/>
          </w:tcPr>
          <w:p w14:paraId="0E4F2410"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r>
      <w:tr w:rsidR="00E150C7" w14:paraId="65AE5CD8" w14:textId="77777777" w:rsidTr="00E150C7">
        <w:trPr>
          <w:trHeight w:val="570"/>
        </w:trPr>
        <w:tc>
          <w:tcPr>
            <w:tcW w:w="580" w:type="dxa"/>
            <w:tcBorders>
              <w:top w:val="nil"/>
              <w:left w:val="single" w:sz="4" w:space="0" w:color="auto"/>
              <w:bottom w:val="single" w:sz="4" w:space="0" w:color="auto"/>
              <w:right w:val="single" w:sz="4" w:space="0" w:color="auto"/>
            </w:tcBorders>
            <w:noWrap/>
            <w:vAlign w:val="center"/>
            <w:hideMark/>
          </w:tcPr>
          <w:p w14:paraId="33E17778"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c>
          <w:tcPr>
            <w:tcW w:w="0" w:type="auto"/>
            <w:vMerge/>
            <w:tcBorders>
              <w:top w:val="nil"/>
              <w:left w:val="single" w:sz="4" w:space="0" w:color="auto"/>
              <w:bottom w:val="single" w:sz="4" w:space="0" w:color="000000"/>
              <w:right w:val="single" w:sz="4" w:space="0" w:color="auto"/>
            </w:tcBorders>
            <w:vAlign w:val="center"/>
            <w:hideMark/>
          </w:tcPr>
          <w:p w14:paraId="6BB10172" w14:textId="77777777" w:rsidR="00E150C7" w:rsidRDefault="00E150C7">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0915DDE" w14:textId="77777777" w:rsidR="00E150C7" w:rsidRDefault="00E150C7">
            <w:pPr>
              <w:widowControl/>
              <w:jc w:val="left"/>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noWrap/>
            <w:vAlign w:val="center"/>
            <w:hideMark/>
          </w:tcPr>
          <w:p w14:paraId="63CAAD0B"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5234301701705</w:t>
            </w:r>
          </w:p>
        </w:tc>
        <w:tc>
          <w:tcPr>
            <w:tcW w:w="2480" w:type="dxa"/>
            <w:tcBorders>
              <w:top w:val="nil"/>
              <w:left w:val="nil"/>
              <w:bottom w:val="single" w:sz="4" w:space="0" w:color="auto"/>
              <w:right w:val="single" w:sz="4" w:space="0" w:color="auto"/>
            </w:tcBorders>
            <w:noWrap/>
            <w:vAlign w:val="center"/>
            <w:hideMark/>
          </w:tcPr>
          <w:p w14:paraId="715D5CF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342427199304120523</w:t>
            </w:r>
          </w:p>
        </w:tc>
        <w:tc>
          <w:tcPr>
            <w:tcW w:w="1080" w:type="dxa"/>
            <w:tcBorders>
              <w:top w:val="nil"/>
              <w:left w:val="nil"/>
              <w:bottom w:val="single" w:sz="4" w:space="0" w:color="auto"/>
              <w:right w:val="single" w:sz="4" w:space="0" w:color="auto"/>
            </w:tcBorders>
            <w:noWrap/>
            <w:vAlign w:val="center"/>
            <w:hideMark/>
          </w:tcPr>
          <w:p w14:paraId="25C3FFC4"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肖雨</w:t>
            </w:r>
          </w:p>
        </w:tc>
        <w:tc>
          <w:tcPr>
            <w:tcW w:w="877" w:type="dxa"/>
            <w:tcBorders>
              <w:top w:val="nil"/>
              <w:left w:val="nil"/>
              <w:bottom w:val="single" w:sz="4" w:space="0" w:color="auto"/>
              <w:right w:val="single" w:sz="4" w:space="0" w:color="auto"/>
            </w:tcBorders>
            <w:noWrap/>
            <w:vAlign w:val="center"/>
            <w:hideMark/>
          </w:tcPr>
          <w:p w14:paraId="6B37D73F"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84.5</w:t>
            </w:r>
          </w:p>
        </w:tc>
        <w:tc>
          <w:tcPr>
            <w:tcW w:w="816" w:type="dxa"/>
            <w:tcBorders>
              <w:top w:val="nil"/>
              <w:left w:val="nil"/>
              <w:bottom w:val="single" w:sz="4" w:space="0" w:color="auto"/>
              <w:right w:val="single" w:sz="4" w:space="0" w:color="auto"/>
            </w:tcBorders>
            <w:noWrap/>
            <w:vAlign w:val="center"/>
            <w:hideMark/>
          </w:tcPr>
          <w:p w14:paraId="58496BF2"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80.95</w:t>
            </w:r>
          </w:p>
        </w:tc>
        <w:tc>
          <w:tcPr>
            <w:tcW w:w="936" w:type="dxa"/>
            <w:tcBorders>
              <w:top w:val="nil"/>
              <w:left w:val="nil"/>
              <w:bottom w:val="single" w:sz="4" w:space="0" w:color="auto"/>
              <w:right w:val="single" w:sz="4" w:space="0" w:color="auto"/>
            </w:tcBorders>
            <w:noWrap/>
            <w:vAlign w:val="center"/>
            <w:hideMark/>
          </w:tcPr>
          <w:p w14:paraId="13BEF7A9"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165.45</w:t>
            </w:r>
          </w:p>
        </w:tc>
        <w:tc>
          <w:tcPr>
            <w:tcW w:w="942" w:type="dxa"/>
            <w:tcBorders>
              <w:top w:val="nil"/>
              <w:left w:val="nil"/>
              <w:bottom w:val="single" w:sz="4" w:space="0" w:color="auto"/>
              <w:right w:val="single" w:sz="4" w:space="0" w:color="auto"/>
            </w:tcBorders>
            <w:noWrap/>
            <w:vAlign w:val="center"/>
            <w:hideMark/>
          </w:tcPr>
          <w:p w14:paraId="202FD295" w14:textId="77777777" w:rsidR="00E150C7" w:rsidRDefault="00E150C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r>
    </w:tbl>
    <w:p w14:paraId="6D2CA594" w14:textId="77777777" w:rsidR="00E150C7" w:rsidRDefault="00E150C7" w:rsidP="00E150C7">
      <w:pPr>
        <w:ind w:firstLineChars="157" w:firstLine="440"/>
        <w:jc w:val="left"/>
        <w:rPr>
          <w:rFonts w:hint="eastAsia"/>
          <w:sz w:val="28"/>
        </w:rPr>
      </w:pPr>
    </w:p>
    <w:p w14:paraId="64D91A2C" w14:textId="77777777" w:rsidR="00E150C7" w:rsidRDefault="00E150C7" w:rsidP="00E150C7">
      <w:pPr>
        <w:widowControl/>
        <w:jc w:val="left"/>
        <w:rPr>
          <w:sz w:val="28"/>
        </w:rPr>
      </w:pPr>
      <w:r>
        <w:rPr>
          <w:kern w:val="0"/>
          <w:sz w:val="28"/>
        </w:rPr>
        <w:br w:type="page"/>
      </w:r>
    </w:p>
    <w:p w14:paraId="77CDEA1D" w14:textId="77777777" w:rsidR="00E150C7" w:rsidRDefault="00E150C7" w:rsidP="00E150C7">
      <w:pPr>
        <w:jc w:val="left"/>
        <w:rPr>
          <w:sz w:val="28"/>
        </w:rPr>
      </w:pPr>
      <w:r>
        <w:rPr>
          <w:rFonts w:hint="eastAsia"/>
          <w:sz w:val="28"/>
        </w:rPr>
        <w:lastRenderedPageBreak/>
        <w:t>附件</w:t>
      </w:r>
      <w:r>
        <w:rPr>
          <w:sz w:val="28"/>
        </w:rPr>
        <w:t>2</w:t>
      </w:r>
      <w:r>
        <w:rPr>
          <w:rFonts w:hint="eastAsia"/>
          <w:sz w:val="28"/>
        </w:rPr>
        <w:t>：</w:t>
      </w:r>
    </w:p>
    <w:p w14:paraId="319B5C76" w14:textId="77777777" w:rsidR="00E150C7" w:rsidRDefault="00E150C7" w:rsidP="00E150C7">
      <w:pPr>
        <w:jc w:val="center"/>
        <w:rPr>
          <w:sz w:val="36"/>
          <w:szCs w:val="28"/>
        </w:rPr>
      </w:pPr>
      <w:r>
        <w:rPr>
          <w:rFonts w:hint="eastAsia"/>
          <w:sz w:val="36"/>
          <w:szCs w:val="28"/>
        </w:rPr>
        <w:t>安徽省胸科医院</w:t>
      </w:r>
      <w:r>
        <w:rPr>
          <w:sz w:val="36"/>
          <w:szCs w:val="28"/>
        </w:rPr>
        <w:t>2020</w:t>
      </w:r>
      <w:r>
        <w:rPr>
          <w:rFonts w:hint="eastAsia"/>
          <w:sz w:val="36"/>
          <w:szCs w:val="28"/>
        </w:rPr>
        <w:t>年公开招聘资格复审疫情防控考生须知</w:t>
      </w:r>
    </w:p>
    <w:p w14:paraId="3036F382" w14:textId="77777777" w:rsidR="00E150C7" w:rsidRDefault="00E150C7" w:rsidP="00E150C7">
      <w:pPr>
        <w:pStyle w:val="a3"/>
        <w:spacing w:before="0" w:beforeAutospacing="0" w:after="0" w:afterAutospacing="0" w:line="450" w:lineRule="atLeast"/>
        <w:ind w:firstLineChars="152" w:firstLine="426"/>
        <w:jc w:val="both"/>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为充分做好疫情防控工作，保障生命健康安全，</w:t>
      </w:r>
      <w:r>
        <w:rPr>
          <w:rFonts w:hint="eastAsia"/>
          <w:sz w:val="28"/>
        </w:rPr>
        <w:t>资格复审</w:t>
      </w:r>
      <w:r>
        <w:rPr>
          <w:rFonts w:asciiTheme="minorHAnsi" w:eastAsiaTheme="minorEastAsia" w:hAnsiTheme="minorHAnsi" w:cstheme="minorBidi" w:hint="eastAsia"/>
          <w:sz w:val="28"/>
          <w:szCs w:val="22"/>
        </w:rPr>
        <w:t>各个环节将严格按照国家、省新冠肺炎疫情防控相关要求进行，请考生认真查阅，妥善安排行程。</w:t>
      </w:r>
    </w:p>
    <w:p w14:paraId="4728977F" w14:textId="77777777" w:rsidR="00E150C7" w:rsidRDefault="00E150C7" w:rsidP="00E150C7">
      <w:pPr>
        <w:widowControl/>
        <w:spacing w:line="480" w:lineRule="exact"/>
        <w:ind w:firstLineChars="200" w:firstLine="560"/>
        <w:jc w:val="left"/>
        <w:rPr>
          <w:sz w:val="28"/>
        </w:rPr>
      </w:pPr>
      <w:r>
        <w:rPr>
          <w:rFonts w:hint="eastAsia"/>
          <w:sz w:val="28"/>
        </w:rPr>
        <w:t>（一）考生应通过“皖事通”</w:t>
      </w:r>
      <w:r>
        <w:rPr>
          <w:sz w:val="28"/>
        </w:rPr>
        <w:t>APP</w:t>
      </w:r>
      <w:r>
        <w:rPr>
          <w:rFonts w:hint="eastAsia"/>
          <w:sz w:val="28"/>
        </w:rPr>
        <w:t>实名申领安徽健康码</w:t>
      </w:r>
      <w:r>
        <w:rPr>
          <w:sz w:val="28"/>
        </w:rPr>
        <w:t>(</w:t>
      </w:r>
      <w:r>
        <w:rPr>
          <w:rFonts w:hint="eastAsia"/>
          <w:sz w:val="28"/>
        </w:rPr>
        <w:t>以下简称“安康码”</w:t>
      </w:r>
      <w:r>
        <w:rPr>
          <w:sz w:val="28"/>
        </w:rPr>
        <w:t>)</w:t>
      </w:r>
      <w:r>
        <w:rPr>
          <w:rFonts w:hint="eastAsia"/>
          <w:sz w:val="28"/>
        </w:rPr>
        <w:t>，持续关注“安康码”状态并保持通讯畅通。“红码”、“黄码”考生应咨询当地疫情防控部门，按要求通过每日健康打卡、持码人申诉、隔离观察无异常、核酸检测等方式，在资格复审前转为“绿码”。“安康码”绿码且体温正常的考生可正常参加资格复审。未完成转码的少数“红码”</w:t>
      </w:r>
      <w:r>
        <w:rPr>
          <w:sz w:val="28"/>
        </w:rPr>
        <w:t xml:space="preserve"> </w:t>
      </w:r>
      <w:r>
        <w:rPr>
          <w:rFonts w:hint="eastAsia"/>
          <w:sz w:val="28"/>
        </w:rPr>
        <w:t>“黄码”考生和来自国内疫情中高风险地区的考生，应主动与人事科（联系方式：</w:t>
      </w:r>
      <w:r>
        <w:rPr>
          <w:sz w:val="28"/>
        </w:rPr>
        <w:t>0551</w:t>
      </w:r>
      <w:r>
        <w:rPr>
          <w:rFonts w:hint="eastAsia"/>
          <w:sz w:val="28"/>
        </w:rPr>
        <w:t>—</w:t>
      </w:r>
      <w:r>
        <w:rPr>
          <w:sz w:val="28"/>
        </w:rPr>
        <w:t>63615311</w:t>
      </w:r>
      <w:r>
        <w:rPr>
          <w:rFonts w:hint="eastAsia"/>
          <w:sz w:val="28"/>
        </w:rPr>
        <w:t>）联系，另行确定资格复审时间。</w:t>
      </w:r>
    </w:p>
    <w:p w14:paraId="7B48B1BC" w14:textId="77777777" w:rsidR="00E150C7" w:rsidRDefault="00E150C7" w:rsidP="00E150C7">
      <w:pPr>
        <w:widowControl/>
        <w:spacing w:line="480" w:lineRule="exact"/>
        <w:ind w:firstLineChars="200" w:firstLine="560"/>
        <w:jc w:val="left"/>
        <w:rPr>
          <w:sz w:val="28"/>
        </w:rPr>
      </w:pPr>
      <w:r>
        <w:rPr>
          <w:rFonts w:hint="eastAsia"/>
          <w:sz w:val="28"/>
        </w:rPr>
        <w:t>（二）资格复审前，考生要做好自我防护，注意个人卫生，避免出现发热、咳嗽等异常症状；避免在国内疫情中高风险地区或国（境）外旅行、居住；尽量避免与新冠肺炎确诊病例、疑似病例、无症状感染者及中高风险区域人员接触；尽量避免去人群流动性较大、人群密集的场所聚集。</w:t>
      </w:r>
    </w:p>
    <w:p w14:paraId="2ED767E4" w14:textId="77777777" w:rsidR="00E150C7" w:rsidRDefault="00E150C7" w:rsidP="00E150C7">
      <w:pPr>
        <w:widowControl/>
        <w:spacing w:line="480" w:lineRule="exact"/>
        <w:ind w:firstLineChars="200" w:firstLine="560"/>
        <w:jc w:val="left"/>
        <w:rPr>
          <w:sz w:val="28"/>
        </w:rPr>
      </w:pPr>
      <w:bookmarkStart w:id="1" w:name="_Hlk50714114"/>
      <w:r>
        <w:rPr>
          <w:rFonts w:hint="eastAsia"/>
          <w:sz w:val="28"/>
        </w:rPr>
        <w:t>（三）资格复审当天，考生要采取合适的出行方式，应至少提前</w:t>
      </w:r>
      <w:r>
        <w:rPr>
          <w:sz w:val="28"/>
        </w:rPr>
        <w:t>20</w:t>
      </w:r>
      <w:r>
        <w:rPr>
          <w:rFonts w:hint="eastAsia"/>
          <w:sz w:val="28"/>
        </w:rPr>
        <w:t>分钟前往现场资格复审点，现场扫描并出示绿色“安康码”进入，与他人保持安全间距（</w:t>
      </w:r>
      <w:r>
        <w:rPr>
          <w:sz w:val="28"/>
        </w:rPr>
        <w:t>1</w:t>
      </w:r>
      <w:r>
        <w:rPr>
          <w:rFonts w:hint="eastAsia"/>
          <w:sz w:val="28"/>
        </w:rPr>
        <w:t>米以上）。</w:t>
      </w:r>
    </w:p>
    <w:p w14:paraId="18B97391" w14:textId="77777777" w:rsidR="00E150C7" w:rsidRDefault="00E150C7" w:rsidP="00E150C7">
      <w:pPr>
        <w:spacing w:line="480" w:lineRule="exact"/>
        <w:ind w:firstLineChars="200" w:firstLine="560"/>
        <w:rPr>
          <w:sz w:val="28"/>
        </w:rPr>
      </w:pPr>
      <w:r>
        <w:rPr>
          <w:rFonts w:hint="eastAsia"/>
          <w:sz w:val="28"/>
        </w:rPr>
        <w:t>（四）考生进入资审现场应自行准备并佩戴一次性医用外科口罩，在接受身份识别验证等特殊情况下须摘除口罩。并按要求主动接受体温测量，体温低于</w:t>
      </w:r>
      <w:r>
        <w:rPr>
          <w:sz w:val="28"/>
        </w:rPr>
        <w:t>37.3</w:t>
      </w:r>
      <w:r>
        <w:rPr>
          <w:rFonts w:hint="eastAsia"/>
          <w:sz w:val="28"/>
        </w:rPr>
        <w:t>℃。如发现体温≥</w:t>
      </w:r>
      <w:r>
        <w:rPr>
          <w:sz w:val="28"/>
        </w:rPr>
        <w:t>37.3</w:t>
      </w:r>
      <w:r>
        <w:rPr>
          <w:rFonts w:hint="eastAsia"/>
          <w:sz w:val="28"/>
        </w:rPr>
        <w:t>℃，需现场接受</w:t>
      </w:r>
      <w:r>
        <w:rPr>
          <w:sz w:val="28"/>
        </w:rPr>
        <w:t>2</w:t>
      </w:r>
      <w:r>
        <w:rPr>
          <w:rFonts w:hint="eastAsia"/>
          <w:sz w:val="28"/>
        </w:rPr>
        <w:t>次体温复测，如体温仍超标准，须由工作人员再次使用水银温度计进行腋下测温。确属发热的考生须如实报告近</w:t>
      </w:r>
      <w:r>
        <w:rPr>
          <w:sz w:val="28"/>
        </w:rPr>
        <w:t>14</w:t>
      </w:r>
      <w:r>
        <w:rPr>
          <w:rFonts w:hint="eastAsia"/>
          <w:sz w:val="28"/>
        </w:rPr>
        <w:t>天的旅居史、接触史及健</w:t>
      </w:r>
      <w:r>
        <w:rPr>
          <w:rFonts w:hint="eastAsia"/>
          <w:sz w:val="28"/>
        </w:rPr>
        <w:lastRenderedPageBreak/>
        <w:t>康状况，并作出书面承诺后，进入隔离审核点进行现场资格复审。</w:t>
      </w:r>
    </w:p>
    <w:p w14:paraId="1D933E12"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（五）资格复审过程中，</w:t>
      </w:r>
      <w:r>
        <w:rPr>
          <w:rFonts w:asciiTheme="minorHAnsi" w:eastAsiaTheme="minorEastAsia" w:hAnsiTheme="minorHAnsi" w:cstheme="minorBidi" w:hint="eastAsia"/>
          <w:sz w:val="28"/>
          <w:szCs w:val="22"/>
        </w:rPr>
        <w:t>考生出现发热、咳嗽、咽痛、胸闷、呼吸困难等症状，将立即停止资格审查，迅速将考生其转移到临时隔离点，并立即报告疫情防控机构。</w:t>
      </w:r>
    </w:p>
    <w:p w14:paraId="34C0FB73"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（六）</w:t>
      </w:r>
      <w:r>
        <w:rPr>
          <w:rFonts w:asciiTheme="minorEastAsia" w:hAnsiTheme="minorEastAsia" w:cstheme="minorEastAsia" w:hint="eastAsia"/>
          <w:color w:val="000000" w:themeColor="text1"/>
          <w:sz w:val="32"/>
          <w:szCs w:val="32"/>
        </w:rPr>
        <w:t>资格复审结束，应服从现场工作人员安排，按规定有序离场。</w:t>
      </w:r>
    </w:p>
    <w:p w14:paraId="6A7B4C7B" w14:textId="77777777" w:rsidR="00E150C7" w:rsidRDefault="00E150C7" w:rsidP="00E150C7">
      <w:pPr>
        <w:pStyle w:val="a3"/>
        <w:spacing w:before="0" w:beforeAutospacing="0" w:after="0" w:afterAutospacing="0" w:line="450" w:lineRule="atLeast"/>
        <w:ind w:firstLine="567"/>
        <w:jc w:val="both"/>
        <w:rPr>
          <w:rFonts w:asciiTheme="minorHAnsi" w:eastAsiaTheme="minorEastAsia" w:hAnsiTheme="minorHAnsi" w:cstheme="minorBidi"/>
          <w:sz w:val="28"/>
          <w:szCs w:val="22"/>
        </w:rPr>
      </w:pPr>
      <w:r>
        <w:rPr>
          <w:rFonts w:hint="eastAsia"/>
          <w:sz w:val="28"/>
        </w:rPr>
        <w:t>（七）</w:t>
      </w:r>
      <w:r>
        <w:rPr>
          <w:rFonts w:asciiTheme="minorHAnsi" w:eastAsiaTheme="minorEastAsia" w:hAnsiTheme="minorHAnsi" w:cstheme="minorBidi" w:hint="eastAsia"/>
          <w:sz w:val="28"/>
          <w:szCs w:val="22"/>
        </w:rPr>
        <w:t>出现以下情形的，不得参加</w:t>
      </w:r>
      <w:r>
        <w:rPr>
          <w:rFonts w:hint="eastAsia"/>
          <w:sz w:val="28"/>
        </w:rPr>
        <w:t>资格复审</w:t>
      </w:r>
      <w:r>
        <w:rPr>
          <w:rFonts w:asciiTheme="minorHAnsi" w:eastAsiaTheme="minorEastAsia" w:hAnsiTheme="minorHAnsi" w:cstheme="minorBidi" w:hint="eastAsia"/>
          <w:sz w:val="28"/>
          <w:szCs w:val="22"/>
        </w:rPr>
        <w:t>：</w:t>
      </w:r>
    </w:p>
    <w:p w14:paraId="1732057E" w14:textId="77777777" w:rsidR="00E150C7" w:rsidRDefault="00E150C7" w:rsidP="00E150C7">
      <w:pPr>
        <w:pStyle w:val="a3"/>
        <w:spacing w:before="0" w:beforeAutospacing="0" w:after="0" w:afterAutospacing="0" w:line="450" w:lineRule="atLeast"/>
        <w:ind w:firstLine="645"/>
        <w:jc w:val="both"/>
        <w:rPr>
          <w:rFonts w:asciiTheme="minorHAnsi" w:eastAsiaTheme="minorEastAsia" w:hAnsiTheme="minorHAnsi" w:cstheme="minorBidi"/>
          <w:sz w:val="28"/>
          <w:szCs w:val="22"/>
        </w:rPr>
      </w:pPr>
      <w:r>
        <w:rPr>
          <w:rFonts w:hint="eastAsia"/>
          <w:sz w:val="28"/>
        </w:rPr>
        <w:t xml:space="preserve">1. </w:t>
      </w:r>
      <w:r>
        <w:rPr>
          <w:rFonts w:asciiTheme="minorHAnsi" w:eastAsiaTheme="minorEastAsia" w:hAnsiTheme="minorHAnsi" w:cstheme="minorBidi" w:hint="eastAsia"/>
          <w:sz w:val="28"/>
          <w:szCs w:val="22"/>
        </w:rPr>
        <w:t>确诊病例、疑似病例、无症状感染者和尚在隔离观察期的密切接触者。</w:t>
      </w:r>
    </w:p>
    <w:p w14:paraId="75098172" w14:textId="77777777" w:rsidR="00E150C7" w:rsidRDefault="00E150C7" w:rsidP="00E150C7">
      <w:pPr>
        <w:pStyle w:val="a3"/>
        <w:spacing w:before="0" w:beforeAutospacing="0" w:after="0" w:afterAutospacing="0" w:line="450" w:lineRule="atLeast"/>
        <w:ind w:firstLine="645"/>
        <w:jc w:val="both"/>
        <w:rPr>
          <w:rFonts w:asciiTheme="minorHAnsi" w:eastAsiaTheme="minorEastAsia" w:hAnsiTheme="minorHAnsi" w:cstheme="minorBidi"/>
          <w:sz w:val="28"/>
          <w:szCs w:val="22"/>
        </w:rPr>
      </w:pPr>
      <w:r>
        <w:rPr>
          <w:rFonts w:asciiTheme="minorHAnsi" w:eastAsiaTheme="minorEastAsia" w:hAnsiTheme="minorHAnsi" w:cstheme="minorBidi"/>
          <w:sz w:val="28"/>
          <w:szCs w:val="22"/>
        </w:rPr>
        <w:t xml:space="preserve">2. </w:t>
      </w:r>
      <w:r>
        <w:rPr>
          <w:rFonts w:asciiTheme="minorHAnsi" w:eastAsiaTheme="minorEastAsia" w:hAnsiTheme="minorHAnsi" w:cstheme="minorBidi" w:hint="eastAsia"/>
          <w:sz w:val="28"/>
          <w:szCs w:val="22"/>
        </w:rPr>
        <w:t>资审前</w:t>
      </w:r>
      <w:r>
        <w:rPr>
          <w:rFonts w:asciiTheme="minorHAnsi" w:eastAsiaTheme="minorEastAsia" w:hAnsiTheme="minorHAnsi" w:cstheme="minorBidi"/>
          <w:sz w:val="28"/>
          <w:szCs w:val="22"/>
        </w:rPr>
        <w:t>15</w:t>
      </w:r>
      <w:r>
        <w:rPr>
          <w:rFonts w:asciiTheme="minorHAnsi" w:eastAsiaTheme="minorEastAsia" w:hAnsiTheme="minorHAnsi" w:cstheme="minorBidi" w:hint="eastAsia"/>
          <w:sz w:val="28"/>
          <w:szCs w:val="22"/>
        </w:rPr>
        <w:t>天内有发热、咳嗽、乏力、等症状未痊愈且未排除传染病者。</w:t>
      </w:r>
    </w:p>
    <w:p w14:paraId="08B7E7FB" w14:textId="77777777" w:rsidR="00E150C7" w:rsidRDefault="00E150C7" w:rsidP="00E150C7">
      <w:pPr>
        <w:pStyle w:val="a3"/>
        <w:spacing w:before="0" w:beforeAutospacing="0" w:after="0" w:afterAutospacing="0" w:line="450" w:lineRule="atLeast"/>
        <w:ind w:firstLine="645"/>
        <w:jc w:val="both"/>
        <w:rPr>
          <w:rFonts w:asciiTheme="minorHAnsi" w:eastAsiaTheme="minorEastAsia" w:hAnsiTheme="minorHAnsi" w:cstheme="minorBidi"/>
          <w:sz w:val="28"/>
          <w:szCs w:val="22"/>
        </w:rPr>
      </w:pPr>
      <w:r>
        <w:rPr>
          <w:rFonts w:asciiTheme="minorHAnsi" w:eastAsiaTheme="minorEastAsia" w:hAnsiTheme="minorHAnsi" w:cstheme="minorBidi"/>
          <w:sz w:val="28"/>
          <w:szCs w:val="22"/>
        </w:rPr>
        <w:t xml:space="preserve">3. </w:t>
      </w:r>
      <w:r>
        <w:rPr>
          <w:rFonts w:asciiTheme="minorHAnsi" w:eastAsiaTheme="minorEastAsia" w:hAnsiTheme="minorHAnsi" w:cstheme="minorBidi" w:hint="eastAsia"/>
          <w:sz w:val="28"/>
          <w:szCs w:val="22"/>
        </w:rPr>
        <w:t>有中、高风险等疫情重点地区旅居史且离开上述地区不满</w:t>
      </w:r>
      <w:r>
        <w:rPr>
          <w:rFonts w:asciiTheme="minorHAnsi" w:eastAsiaTheme="minorEastAsia" w:hAnsiTheme="minorHAnsi" w:cstheme="minorBidi"/>
          <w:sz w:val="28"/>
          <w:szCs w:val="22"/>
        </w:rPr>
        <w:t>15</w:t>
      </w:r>
      <w:r>
        <w:rPr>
          <w:rFonts w:asciiTheme="minorHAnsi" w:eastAsiaTheme="minorEastAsia" w:hAnsiTheme="minorHAnsi" w:cstheme="minorBidi" w:hint="eastAsia"/>
          <w:sz w:val="28"/>
          <w:szCs w:val="22"/>
        </w:rPr>
        <w:t>天者。</w:t>
      </w:r>
    </w:p>
    <w:bookmarkEnd w:id="1"/>
    <w:p w14:paraId="124B3B83" w14:textId="77777777" w:rsidR="00E150C7" w:rsidRDefault="00E150C7" w:rsidP="00E150C7">
      <w:pPr>
        <w:spacing w:line="480" w:lineRule="exact"/>
        <w:ind w:firstLineChars="200" w:firstLine="560"/>
        <w:rPr>
          <w:sz w:val="28"/>
        </w:rPr>
      </w:pPr>
      <w:r>
        <w:rPr>
          <w:rFonts w:hint="eastAsia"/>
          <w:sz w:val="28"/>
        </w:rPr>
        <w:t>（八）考生参加现场资格复审前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14:paraId="6B36D453" w14:textId="77777777" w:rsidR="00E150C7" w:rsidRDefault="00E150C7" w:rsidP="00E150C7">
      <w:pPr>
        <w:jc w:val="left"/>
        <w:rPr>
          <w:sz w:val="28"/>
        </w:rPr>
      </w:pPr>
    </w:p>
    <w:p w14:paraId="317C55C9" w14:textId="77777777" w:rsidR="00E150C7" w:rsidRDefault="00E150C7" w:rsidP="00E150C7">
      <w:pPr>
        <w:ind w:firstLineChars="157" w:firstLine="440"/>
        <w:jc w:val="left"/>
        <w:rPr>
          <w:sz w:val="28"/>
        </w:rPr>
      </w:pPr>
    </w:p>
    <w:p w14:paraId="09F3CD93" w14:textId="77777777" w:rsidR="00E150C7" w:rsidRDefault="00E150C7" w:rsidP="00E150C7">
      <w:pPr>
        <w:ind w:firstLineChars="253" w:firstLine="708"/>
        <w:jc w:val="left"/>
        <w:rPr>
          <w:sz w:val="28"/>
        </w:rPr>
      </w:pPr>
      <w:r>
        <w:rPr>
          <w:rFonts w:hint="eastAsia"/>
          <w:sz w:val="28"/>
        </w:rPr>
        <w:t>考试签字：</w:t>
      </w:r>
    </w:p>
    <w:p w14:paraId="6500E1FE" w14:textId="77777777" w:rsidR="008910E2" w:rsidRDefault="00E150C7"/>
    <w:sectPr w:rsidR="00891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95E75"/>
    <w:rsid w:val="00046903"/>
    <w:rsid w:val="00E150C7"/>
    <w:rsid w:val="00E95E75"/>
    <w:rsid w:val="00FB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238F-4E5B-4DA5-9FC3-B102DE83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0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2020-09-14T00:37:00Z</dcterms:created>
  <dcterms:modified xsi:type="dcterms:W3CDTF">2020-09-14T00:38:00Z</dcterms:modified>
</cp:coreProperties>
</file>